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extAlignment w:val="center"/>
        <w:rPr>
          <w:rFonts w:eastAsia="黑体"/>
          <w:color w:val="000000"/>
          <w:sz w:val="32"/>
          <w:szCs w:val="32"/>
          <w:lang w:eastAsia="zh-CN"/>
        </w:rPr>
      </w:pPr>
      <w:r>
        <w:rPr>
          <w:rFonts w:eastAsia="黑体"/>
          <w:color w:val="000000"/>
          <w:sz w:val="32"/>
          <w:szCs w:val="32"/>
          <w:lang w:eastAsia="zh-CN"/>
        </w:rPr>
        <w:t>附件</w:t>
      </w:r>
      <w:r>
        <w:rPr>
          <w:rFonts w:hint="eastAsia" w:eastAsia="黑体"/>
          <w:color w:val="000000"/>
          <w:sz w:val="32"/>
          <w:szCs w:val="32"/>
          <w:lang w:eastAsia="zh-CN"/>
        </w:rPr>
        <w:t>1</w:t>
      </w:r>
    </w:p>
    <w:p>
      <w:pPr>
        <w:jc w:val="center"/>
        <w:textAlignment w:val="center"/>
        <w:rPr>
          <w:rFonts w:hint="eastAsia" w:ascii="宋体" w:hAnsi="宋体" w:cs="宋体"/>
          <w:b/>
          <w:bCs/>
          <w:color w:val="000000"/>
          <w:sz w:val="32"/>
          <w:szCs w:val="32"/>
          <w:lang w:eastAsia="zh-CN"/>
        </w:rPr>
      </w:pPr>
      <w:r>
        <w:rPr>
          <w:rFonts w:hint="eastAsia" w:ascii="宋体" w:hAnsi="宋体" w:cs="宋体"/>
          <w:b/>
          <w:bCs/>
          <w:color w:val="000000"/>
          <w:sz w:val="44"/>
          <w:szCs w:val="44"/>
          <w:lang w:eastAsia="zh-CN"/>
        </w:rPr>
        <w:t>部门（单位）整体绩效自评表</w:t>
      </w:r>
    </w:p>
    <w:p>
      <w:pPr>
        <w:jc w:val="center"/>
        <w:textAlignment w:val="center"/>
        <w:rPr>
          <w:rFonts w:eastAsia="方正小标宋简体"/>
          <w:color w:val="000000"/>
          <w:sz w:val="44"/>
          <w:szCs w:val="44"/>
          <w:lang w:eastAsia="zh-CN"/>
        </w:rPr>
      </w:pPr>
    </w:p>
    <w:tbl>
      <w:tblPr>
        <w:tblStyle w:val="4"/>
        <w:tblW w:w="12894" w:type="dxa"/>
        <w:tblInd w:w="0" w:type="dxa"/>
        <w:tblLayout w:type="fixed"/>
        <w:tblCellMar>
          <w:top w:w="0" w:type="dxa"/>
          <w:left w:w="0" w:type="dxa"/>
          <w:bottom w:w="0" w:type="dxa"/>
          <w:right w:w="0" w:type="dxa"/>
        </w:tblCellMar>
      </w:tblPr>
      <w:tblGrid>
        <w:gridCol w:w="745"/>
        <w:gridCol w:w="975"/>
        <w:gridCol w:w="1083"/>
        <w:gridCol w:w="740"/>
        <w:gridCol w:w="714"/>
        <w:gridCol w:w="369"/>
        <w:gridCol w:w="1209"/>
        <w:gridCol w:w="681"/>
        <w:gridCol w:w="477"/>
        <w:gridCol w:w="807"/>
        <w:gridCol w:w="1403"/>
        <w:gridCol w:w="1581"/>
        <w:gridCol w:w="1122"/>
        <w:gridCol w:w="988"/>
      </w:tblGrid>
      <w:tr>
        <w:tblPrEx>
          <w:tblLayout w:type="fixed"/>
          <w:tblCellMar>
            <w:top w:w="0" w:type="dxa"/>
            <w:left w:w="0" w:type="dxa"/>
            <w:bottom w:w="0" w:type="dxa"/>
            <w:right w:w="0" w:type="dxa"/>
          </w:tblCellMar>
        </w:tblPrEx>
        <w:trPr>
          <w:trHeight w:val="312"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部门（单位）名称</w:t>
            </w:r>
          </w:p>
        </w:tc>
        <w:tc>
          <w:tcPr>
            <w:tcW w:w="10091"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rPr>
              <w:t>中共香河县委机构编制委员会办公室</w:t>
            </w:r>
          </w:p>
        </w:tc>
      </w:tr>
      <w:tr>
        <w:tblPrEx>
          <w:tblLayout w:type="fixed"/>
          <w:tblCellMar>
            <w:top w:w="0" w:type="dxa"/>
            <w:left w:w="0" w:type="dxa"/>
            <w:bottom w:w="0" w:type="dxa"/>
            <w:right w:w="0" w:type="dxa"/>
          </w:tblCellMar>
        </w:tblPrEx>
        <w:trPr>
          <w:trHeight w:val="300"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联系人</w:t>
            </w:r>
          </w:p>
        </w:tc>
        <w:tc>
          <w:tcPr>
            <w:tcW w:w="3713" w:type="dxa"/>
            <w:gridSpan w:val="5"/>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杨倩</w:t>
            </w:r>
          </w:p>
        </w:tc>
        <w:tc>
          <w:tcPr>
            <w:tcW w:w="128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联系电话</w:t>
            </w:r>
          </w:p>
        </w:tc>
        <w:tc>
          <w:tcPr>
            <w:tcW w:w="5094"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8800369</w:t>
            </w:r>
          </w:p>
        </w:tc>
      </w:tr>
      <w:tr>
        <w:tblPrEx>
          <w:tblLayout w:type="fixed"/>
          <w:tblCellMar>
            <w:top w:w="0" w:type="dxa"/>
            <w:left w:w="0" w:type="dxa"/>
            <w:bottom w:w="0" w:type="dxa"/>
            <w:right w:w="0" w:type="dxa"/>
          </w:tblCellMar>
        </w:tblPrEx>
        <w:trPr>
          <w:trHeight w:val="300" w:hRule="atLeast"/>
        </w:trPr>
        <w:tc>
          <w:tcPr>
            <w:tcW w:w="2803"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评价时段</w:t>
            </w:r>
          </w:p>
        </w:tc>
        <w:tc>
          <w:tcPr>
            <w:tcW w:w="10091" w:type="dxa"/>
            <w:gridSpan w:val="11"/>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ind w:firstLine="540" w:firstLineChars="300"/>
              <w:textAlignment w:val="center"/>
              <w:rPr>
                <w:rFonts w:eastAsia="仿宋_GB2312"/>
                <w:color w:val="000000"/>
                <w:sz w:val="18"/>
                <w:szCs w:val="18"/>
              </w:rPr>
            </w:pPr>
            <w:r>
              <w:rPr>
                <w:rStyle w:val="12"/>
                <w:rFonts w:eastAsia="仿宋_GB2312"/>
                <w:lang w:eastAsia="zh-CN"/>
              </w:rPr>
              <w:t xml:space="preserve">  2019</w:t>
            </w:r>
            <w:r>
              <w:rPr>
                <w:rStyle w:val="11"/>
                <w:rFonts w:ascii="Times New Roman"/>
                <w:lang w:eastAsia="zh-CN"/>
              </w:rPr>
              <w:t>年</w:t>
            </w:r>
            <w:r>
              <w:rPr>
                <w:rStyle w:val="12"/>
                <w:rFonts w:eastAsia="仿宋_GB2312"/>
                <w:lang w:eastAsia="zh-CN"/>
              </w:rPr>
              <w:t xml:space="preserve"> 1 </w:t>
            </w:r>
            <w:r>
              <w:rPr>
                <w:rStyle w:val="11"/>
                <w:rFonts w:ascii="Times New Roman"/>
                <w:lang w:eastAsia="zh-CN"/>
              </w:rPr>
              <w:t>月</w:t>
            </w:r>
            <w:r>
              <w:rPr>
                <w:rStyle w:val="12"/>
                <w:rFonts w:eastAsia="仿宋_GB2312"/>
                <w:lang w:eastAsia="zh-CN"/>
              </w:rPr>
              <w:t xml:space="preserve">  1 </w:t>
            </w:r>
            <w:r>
              <w:rPr>
                <w:rStyle w:val="11"/>
                <w:rFonts w:ascii="Times New Roman"/>
                <w:lang w:eastAsia="zh-CN"/>
              </w:rPr>
              <w:t>日</w:t>
            </w:r>
            <w:r>
              <w:rPr>
                <w:rStyle w:val="12"/>
                <w:rFonts w:eastAsia="仿宋_GB2312"/>
                <w:lang w:eastAsia="zh-CN"/>
              </w:rPr>
              <w:t xml:space="preserve"> </w:t>
            </w:r>
            <w:r>
              <w:rPr>
                <w:rStyle w:val="11"/>
                <w:rFonts w:ascii="Times New Roman"/>
                <w:lang w:eastAsia="zh-CN"/>
              </w:rPr>
              <w:t>至</w:t>
            </w:r>
            <w:r>
              <w:rPr>
                <w:rStyle w:val="12"/>
                <w:rFonts w:eastAsia="仿宋_GB2312"/>
                <w:lang w:eastAsia="zh-CN"/>
              </w:rPr>
              <w:t xml:space="preserve">  2019</w:t>
            </w:r>
            <w:r>
              <w:rPr>
                <w:rStyle w:val="11"/>
                <w:rFonts w:ascii="Times New Roman"/>
                <w:lang w:eastAsia="zh-CN"/>
              </w:rPr>
              <w:t>年</w:t>
            </w:r>
            <w:r>
              <w:rPr>
                <w:rStyle w:val="12"/>
                <w:rFonts w:eastAsia="仿宋_GB2312"/>
                <w:lang w:eastAsia="zh-CN"/>
              </w:rPr>
              <w:t xml:space="preserve"> 12 </w:t>
            </w:r>
            <w:r>
              <w:rPr>
                <w:rStyle w:val="11"/>
                <w:rFonts w:ascii="Times New Roman"/>
                <w:lang w:eastAsia="zh-CN"/>
              </w:rPr>
              <w:t>月</w:t>
            </w:r>
            <w:r>
              <w:rPr>
                <w:rStyle w:val="12"/>
                <w:rFonts w:eastAsia="仿宋_GB2312"/>
                <w:lang w:eastAsia="zh-CN"/>
              </w:rPr>
              <w:t xml:space="preserve"> 31 </w:t>
            </w:r>
            <w:r>
              <w:rPr>
                <w:rStyle w:val="11"/>
                <w:rFonts w:ascii="Times New Roman"/>
                <w:lang w:eastAsia="zh-CN"/>
              </w:rPr>
              <w:t>日</w:t>
            </w:r>
          </w:p>
        </w:tc>
      </w:tr>
      <w:tr>
        <w:tblPrEx>
          <w:tblLayout w:type="fixed"/>
          <w:tblCellMar>
            <w:top w:w="0" w:type="dxa"/>
            <w:left w:w="0" w:type="dxa"/>
            <w:bottom w:w="0" w:type="dxa"/>
            <w:right w:w="0" w:type="dxa"/>
          </w:tblCellMar>
        </w:tblPrEx>
        <w:trPr>
          <w:trHeight w:val="300" w:hRule="atLeast"/>
        </w:trPr>
        <w:tc>
          <w:tcPr>
            <w:tcW w:w="1720" w:type="dxa"/>
            <w:gridSpan w:val="2"/>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11"/>
                <w:rFonts w:ascii="Times New Roman"/>
                <w:lang w:eastAsia="zh-CN"/>
              </w:rPr>
              <w:t>年度部门（单位）预算执行情况</w:t>
            </w:r>
          </w:p>
        </w:tc>
        <w:tc>
          <w:tcPr>
            <w:tcW w:w="4796"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预算收入（万元）</w:t>
            </w:r>
          </w:p>
        </w:tc>
        <w:tc>
          <w:tcPr>
            <w:tcW w:w="6378"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预算支出（万元）</w:t>
            </w: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收入科目</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年初预算数</w:t>
            </w:r>
            <w:r>
              <w:rPr>
                <w:rFonts w:eastAsia="仿宋_GB2312"/>
                <w:color w:val="000000"/>
                <w:sz w:val="18"/>
                <w:szCs w:val="18"/>
                <w:lang w:eastAsia="zh-CN"/>
              </w:rPr>
              <w:t xml:space="preserve"> </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调整预算数</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决算数</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支出科目</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年初预算数</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调整预算数</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决算数</w:t>
            </w:r>
            <w:r>
              <w:rPr>
                <w:rFonts w:eastAsia="仿宋_GB2312"/>
                <w:color w:val="000000"/>
                <w:sz w:val="18"/>
                <w:szCs w:val="18"/>
                <w:lang w:eastAsia="zh-CN"/>
              </w:rPr>
              <w:t xml:space="preserve"> </w:t>
            </w: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1"/>
                <w:rFonts w:ascii="Times New Roman"/>
                <w:lang w:eastAsia="zh-CN"/>
              </w:rPr>
              <w:t>财政拨款收入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rPr>
              <w:t>260</w:t>
            </w:r>
            <w:r>
              <w:rPr>
                <w:rFonts w:hint="eastAsia" w:eastAsia="仿宋_GB2312"/>
                <w:color w:val="000000"/>
                <w:sz w:val="18"/>
                <w:szCs w:val="18"/>
                <w:lang w:val="en-US" w:eastAsia="zh-CN"/>
              </w:rPr>
              <w:t>.</w:t>
            </w:r>
            <w:r>
              <w:rPr>
                <w:rFonts w:hint="eastAsia" w:eastAsia="仿宋_GB2312"/>
                <w:color w:val="000000"/>
                <w:sz w:val="18"/>
                <w:szCs w:val="18"/>
              </w:rPr>
              <w:t>95</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rPr>
              <w:t>251</w:t>
            </w:r>
            <w:r>
              <w:rPr>
                <w:rFonts w:hint="eastAsia" w:eastAsia="仿宋_GB2312"/>
                <w:color w:val="000000"/>
                <w:sz w:val="18"/>
                <w:szCs w:val="18"/>
                <w:lang w:val="en-US" w:eastAsia="zh-CN"/>
              </w:rPr>
              <w:t>.</w:t>
            </w:r>
            <w:r>
              <w:rPr>
                <w:rFonts w:hint="eastAsia" w:eastAsia="仿宋_GB2312"/>
                <w:color w:val="000000"/>
                <w:sz w:val="18"/>
                <w:szCs w:val="18"/>
              </w:rPr>
              <w:t>2</w:t>
            </w:r>
            <w:r>
              <w:rPr>
                <w:rFonts w:hint="eastAsia" w:eastAsia="仿宋_GB2312"/>
                <w:color w:val="000000"/>
                <w:sz w:val="18"/>
                <w:szCs w:val="18"/>
                <w:lang w:val="en-US" w:eastAsia="zh-CN"/>
              </w:rPr>
              <w:t>8</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rPr>
              <w:t>251</w:t>
            </w:r>
            <w:r>
              <w:rPr>
                <w:rFonts w:hint="eastAsia" w:eastAsia="仿宋_GB2312"/>
                <w:color w:val="000000"/>
                <w:sz w:val="18"/>
                <w:szCs w:val="18"/>
                <w:lang w:val="en-US" w:eastAsia="zh-CN"/>
              </w:rPr>
              <w:t>.</w:t>
            </w:r>
            <w:r>
              <w:rPr>
                <w:rFonts w:hint="eastAsia" w:eastAsia="仿宋_GB2312"/>
                <w:color w:val="000000"/>
                <w:sz w:val="18"/>
                <w:szCs w:val="18"/>
              </w:rPr>
              <w:t>2</w:t>
            </w:r>
            <w:r>
              <w:rPr>
                <w:rFonts w:hint="eastAsia" w:eastAsia="仿宋_GB2312"/>
                <w:color w:val="000000"/>
                <w:sz w:val="18"/>
                <w:szCs w:val="18"/>
                <w:lang w:val="en-US" w:eastAsia="zh-CN"/>
              </w:rPr>
              <w:t>8</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1"/>
                <w:rFonts w:ascii="Times New Roman"/>
                <w:lang w:eastAsia="zh-CN"/>
              </w:rPr>
              <w:t>人员经费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default" w:eastAsia="仿宋_GB2312"/>
                <w:color w:val="000000"/>
                <w:sz w:val="18"/>
                <w:szCs w:val="18"/>
                <w:lang w:val="en-US" w:eastAsia="zh-CN"/>
              </w:rPr>
            </w:pPr>
            <w:r>
              <w:rPr>
                <w:rFonts w:hint="eastAsia" w:eastAsia="仿宋_GB2312"/>
                <w:color w:val="000000"/>
                <w:sz w:val="18"/>
                <w:szCs w:val="18"/>
                <w:lang w:val="en-US" w:eastAsia="zh-CN"/>
              </w:rPr>
              <w:t>199.33</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214.57</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214.57</w:t>
            </w: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1"/>
                <w:rFonts w:ascii="Times New Roman"/>
                <w:lang w:eastAsia="zh-CN"/>
              </w:rPr>
              <w:t>上级补助收入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1"/>
                <w:rFonts w:ascii="Times New Roman"/>
                <w:lang w:eastAsia="zh-CN"/>
              </w:rPr>
              <w:t>日常公用经费</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61.62</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39.07</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39.07</w:t>
            </w: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1"/>
                <w:rFonts w:ascii="Times New Roman"/>
                <w:lang w:eastAsia="zh-CN"/>
              </w:rPr>
              <w:t>事业收入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1"/>
                <w:rFonts w:ascii="Times New Roman"/>
                <w:lang w:eastAsia="zh-CN"/>
              </w:rPr>
              <w:t>专项公用支出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1"/>
                <w:rFonts w:ascii="Times New Roman"/>
                <w:lang w:eastAsia="zh-CN"/>
              </w:rPr>
              <w:t>经营收入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1"/>
                <w:rFonts w:ascii="Times New Roman"/>
                <w:lang w:eastAsia="zh-CN"/>
              </w:rPr>
              <w:t>专项项目支出</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1"/>
                <w:rFonts w:ascii="Times New Roman"/>
                <w:lang w:eastAsia="zh-CN"/>
              </w:rPr>
              <w:t>附属单位上缴收入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300"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1"/>
                <w:rFonts w:ascii="Times New Roman"/>
                <w:lang w:eastAsia="zh-CN"/>
              </w:rPr>
              <w:t>其他收入</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r>
      <w:tr>
        <w:tblPrEx>
          <w:tblLayout w:type="fixed"/>
          <w:tblCellMar>
            <w:top w:w="0" w:type="dxa"/>
            <w:left w:w="0" w:type="dxa"/>
            <w:bottom w:w="0" w:type="dxa"/>
            <w:right w:w="0" w:type="dxa"/>
          </w:tblCellMar>
        </w:tblPrEx>
        <w:trPr>
          <w:trHeight w:val="292" w:hRule="atLeast"/>
        </w:trPr>
        <w:tc>
          <w:tcPr>
            <w:tcW w:w="1720" w:type="dxa"/>
            <w:gridSpan w:val="2"/>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82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本年收入合计</w:t>
            </w:r>
          </w:p>
        </w:tc>
        <w:tc>
          <w:tcPr>
            <w:tcW w:w="1083"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rPr>
              <w:t>260</w:t>
            </w:r>
            <w:r>
              <w:rPr>
                <w:rFonts w:hint="eastAsia" w:eastAsia="仿宋_GB2312"/>
                <w:color w:val="000000"/>
                <w:sz w:val="18"/>
                <w:szCs w:val="18"/>
                <w:lang w:val="en-US" w:eastAsia="zh-CN"/>
              </w:rPr>
              <w:t>.</w:t>
            </w:r>
            <w:r>
              <w:rPr>
                <w:rFonts w:hint="eastAsia" w:eastAsia="仿宋_GB2312"/>
                <w:color w:val="000000"/>
                <w:sz w:val="18"/>
                <w:szCs w:val="18"/>
              </w:rPr>
              <w:t>95</w:t>
            </w:r>
          </w:p>
        </w:tc>
        <w:tc>
          <w:tcPr>
            <w:tcW w:w="120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rPr>
              <w:t>251</w:t>
            </w:r>
            <w:r>
              <w:rPr>
                <w:rFonts w:hint="eastAsia" w:eastAsia="仿宋_GB2312"/>
                <w:color w:val="000000"/>
                <w:sz w:val="18"/>
                <w:szCs w:val="18"/>
                <w:lang w:val="en-US" w:eastAsia="zh-CN"/>
              </w:rPr>
              <w:t>.</w:t>
            </w:r>
            <w:r>
              <w:rPr>
                <w:rFonts w:hint="eastAsia" w:eastAsia="仿宋_GB2312"/>
                <w:color w:val="000000"/>
                <w:sz w:val="18"/>
                <w:szCs w:val="18"/>
              </w:rPr>
              <w:t>2</w:t>
            </w:r>
            <w:r>
              <w:rPr>
                <w:rFonts w:hint="eastAsia" w:eastAsia="仿宋_GB2312"/>
                <w:color w:val="000000"/>
                <w:sz w:val="18"/>
                <w:szCs w:val="18"/>
                <w:lang w:val="en-US" w:eastAsia="zh-CN"/>
              </w:rPr>
              <w:t>8</w:t>
            </w:r>
          </w:p>
        </w:tc>
        <w:tc>
          <w:tcPr>
            <w:tcW w:w="6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rPr>
              <w:t>251</w:t>
            </w:r>
            <w:r>
              <w:rPr>
                <w:rFonts w:hint="eastAsia" w:eastAsia="仿宋_GB2312"/>
                <w:color w:val="000000"/>
                <w:sz w:val="18"/>
                <w:szCs w:val="18"/>
                <w:lang w:val="en-US" w:eastAsia="zh-CN"/>
              </w:rPr>
              <w:t>.</w:t>
            </w:r>
            <w:r>
              <w:rPr>
                <w:rFonts w:hint="eastAsia" w:eastAsia="仿宋_GB2312"/>
                <w:color w:val="000000"/>
                <w:sz w:val="18"/>
                <w:szCs w:val="18"/>
              </w:rPr>
              <w:t>2</w:t>
            </w:r>
            <w:r>
              <w:rPr>
                <w:rFonts w:hint="eastAsia" w:eastAsia="仿宋_GB2312"/>
                <w:color w:val="000000"/>
                <w:sz w:val="18"/>
                <w:szCs w:val="18"/>
                <w:lang w:val="en-US" w:eastAsia="zh-CN"/>
              </w:rPr>
              <w:t>8</w:t>
            </w:r>
          </w:p>
        </w:tc>
        <w:tc>
          <w:tcPr>
            <w:tcW w:w="2687"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本年支出合计</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rPr>
            </w:pPr>
            <w:r>
              <w:rPr>
                <w:rFonts w:hint="eastAsia" w:eastAsia="仿宋_GB2312"/>
                <w:color w:val="000000"/>
                <w:sz w:val="18"/>
                <w:szCs w:val="18"/>
                <w:lang w:val="en-US" w:eastAsia="zh-CN"/>
              </w:rPr>
              <w:t>260.95</w:t>
            </w:r>
          </w:p>
        </w:tc>
        <w:tc>
          <w:tcPr>
            <w:tcW w:w="112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rPr>
            </w:pPr>
            <w:r>
              <w:rPr>
                <w:rFonts w:hint="eastAsia" w:eastAsia="仿宋_GB2312"/>
                <w:color w:val="000000"/>
                <w:sz w:val="18"/>
                <w:szCs w:val="18"/>
                <w:lang w:val="en-US" w:eastAsia="zh-CN"/>
              </w:rPr>
              <w:t>253.65</w:t>
            </w:r>
          </w:p>
        </w:tc>
        <w:tc>
          <w:tcPr>
            <w:tcW w:w="9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rPr>
            </w:pPr>
            <w:r>
              <w:rPr>
                <w:rFonts w:hint="eastAsia" w:eastAsia="仿宋_GB2312"/>
                <w:color w:val="000000"/>
                <w:sz w:val="18"/>
                <w:szCs w:val="18"/>
                <w:lang w:val="en-US" w:eastAsia="zh-CN"/>
              </w:rPr>
              <w:t>253.65</w:t>
            </w:r>
          </w:p>
        </w:tc>
      </w:tr>
      <w:tr>
        <w:tblPrEx>
          <w:tblLayout w:type="fixed"/>
          <w:tblCellMar>
            <w:top w:w="0" w:type="dxa"/>
            <w:left w:w="0" w:type="dxa"/>
            <w:bottom w:w="0" w:type="dxa"/>
            <w:right w:w="0" w:type="dxa"/>
          </w:tblCellMar>
        </w:tblPrEx>
        <w:trPr>
          <w:trHeight w:val="491" w:hRule="atLeast"/>
        </w:trPr>
        <w:tc>
          <w:tcPr>
            <w:tcW w:w="74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年度主要任务</w:t>
            </w:r>
          </w:p>
        </w:tc>
        <w:tc>
          <w:tcPr>
            <w:tcW w:w="97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重点工作任务名称</w:t>
            </w:r>
          </w:p>
        </w:tc>
        <w:tc>
          <w:tcPr>
            <w:tcW w:w="108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11"/>
                <w:rFonts w:ascii="Times New Roman"/>
                <w:lang w:eastAsia="zh-CN"/>
              </w:rPr>
              <w:t>重点工作任务完成情况</w:t>
            </w:r>
          </w:p>
        </w:tc>
        <w:tc>
          <w:tcPr>
            <w:tcW w:w="14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lang w:eastAsia="zh-CN"/>
              </w:rPr>
            </w:pPr>
            <w:r>
              <w:rPr>
                <w:rStyle w:val="11"/>
                <w:rFonts w:ascii="Times New Roman"/>
                <w:lang w:eastAsia="zh-CN"/>
              </w:rPr>
              <w:t>拟对应安排的重点项目</w:t>
            </w:r>
            <w:r>
              <w:rPr>
                <w:rStyle w:val="12"/>
                <w:rFonts w:eastAsia="仿宋_GB2312"/>
                <w:lang w:eastAsia="zh-CN"/>
              </w:rPr>
              <w:t xml:space="preserve">  </w:t>
            </w:r>
          </w:p>
        </w:tc>
        <w:tc>
          <w:tcPr>
            <w:tcW w:w="2736"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项目完成情况</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12"/>
                <w:rFonts w:eastAsia="仿宋_GB2312"/>
                <w:lang w:eastAsia="zh-CN"/>
              </w:rPr>
            </w:pPr>
            <w:r>
              <w:rPr>
                <w:rStyle w:val="11"/>
                <w:rFonts w:ascii="Times New Roman"/>
                <w:lang w:eastAsia="zh-CN"/>
              </w:rPr>
              <w:t>预算数</w:t>
            </w:r>
          </w:p>
          <w:p>
            <w:pPr>
              <w:jc w:val="center"/>
              <w:textAlignment w:val="center"/>
              <w:rPr>
                <w:rFonts w:eastAsia="仿宋_GB2312"/>
                <w:color w:val="000000"/>
                <w:sz w:val="18"/>
                <w:szCs w:val="18"/>
              </w:rPr>
            </w:pPr>
            <w:r>
              <w:rPr>
                <w:rStyle w:val="11"/>
                <w:rFonts w:ascii="Times New Roman"/>
                <w:lang w:eastAsia="zh-CN"/>
              </w:rPr>
              <w:t>（万元）</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Style w:val="11"/>
                <w:rFonts w:ascii="Times New Roman"/>
                <w:lang w:eastAsia="zh-CN"/>
              </w:rPr>
              <w:t>其中：财政拨款</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Style w:val="12"/>
                <w:rFonts w:eastAsia="仿宋_GB2312"/>
                <w:lang w:eastAsia="zh-CN"/>
              </w:rPr>
            </w:pPr>
            <w:r>
              <w:rPr>
                <w:rStyle w:val="11"/>
                <w:rFonts w:ascii="Times New Roman"/>
                <w:lang w:eastAsia="zh-CN"/>
              </w:rPr>
              <w:t>执行数</w:t>
            </w:r>
          </w:p>
          <w:p>
            <w:pPr>
              <w:jc w:val="center"/>
              <w:textAlignment w:val="center"/>
              <w:rPr>
                <w:rFonts w:eastAsia="仿宋_GB2312"/>
                <w:color w:val="000000"/>
                <w:sz w:val="18"/>
                <w:szCs w:val="18"/>
              </w:rPr>
            </w:pPr>
            <w:r>
              <w:rPr>
                <w:rStyle w:val="11"/>
                <w:rFonts w:ascii="Times New Roman"/>
                <w:lang w:eastAsia="zh-CN"/>
              </w:rPr>
              <w:t>（万元）</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其中：财政拨款</w:t>
            </w:r>
          </w:p>
        </w:tc>
      </w:tr>
      <w:tr>
        <w:tblPrEx>
          <w:tblLayout w:type="fixed"/>
          <w:tblCellMar>
            <w:top w:w="0" w:type="dxa"/>
            <w:left w:w="0" w:type="dxa"/>
            <w:bottom w:w="0" w:type="dxa"/>
            <w:right w:w="0" w:type="dxa"/>
          </w:tblCellMar>
        </w:tblPrEx>
        <w:trPr>
          <w:trHeight w:val="90"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机构改革调整、监督检查和事业单位法人登记</w:t>
            </w:r>
          </w:p>
        </w:tc>
        <w:tc>
          <w:tcPr>
            <w:tcW w:w="10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Fonts w:hint="eastAsia" w:eastAsia="仿宋_GB2312"/>
                <w:color w:val="000000"/>
                <w:sz w:val="18"/>
                <w:szCs w:val="18"/>
                <w:lang w:eastAsia="zh-CN"/>
              </w:rPr>
              <w:t>确保我县党政群机构改革顺利推进和全县各项工作的顺利开展。</w:t>
            </w:r>
          </w:p>
        </w:tc>
        <w:tc>
          <w:tcPr>
            <w:tcW w:w="14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lang w:eastAsia="zh-CN"/>
              </w:rPr>
            </w:pPr>
            <w:r>
              <w:rPr>
                <w:rStyle w:val="11"/>
                <w:rFonts w:hint="eastAsia" w:ascii="Times New Roman"/>
                <w:lang w:eastAsia="zh-CN"/>
              </w:rPr>
              <w:t>政府机构改革和机构职能调整工作经费</w:t>
            </w:r>
          </w:p>
        </w:tc>
        <w:tc>
          <w:tcPr>
            <w:tcW w:w="2736"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按照上级编制部门工作安排，进一步深化改革，持续完善党政机构职能体系，优化县党政部门职能配置、内设机构和人员编制，确保我县党政群机构改革顺利推进和全县各项工作的顺利开展。</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4</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2.36</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2.36</w:t>
            </w:r>
          </w:p>
        </w:tc>
      </w:tr>
      <w:tr>
        <w:tblPrEx>
          <w:tblLayout w:type="fixed"/>
          <w:tblCellMar>
            <w:top w:w="0" w:type="dxa"/>
            <w:left w:w="0" w:type="dxa"/>
            <w:bottom w:w="0" w:type="dxa"/>
            <w:right w:w="0" w:type="dxa"/>
          </w:tblCellMar>
        </w:tblPrEx>
        <w:trPr>
          <w:trHeight w:val="32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0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4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eastAsia="仿宋_GB2312"/>
                <w:color w:val="000000"/>
                <w:sz w:val="18"/>
                <w:szCs w:val="18"/>
                <w:lang w:eastAsia="zh-CN"/>
              </w:rPr>
            </w:pPr>
            <w:r>
              <w:rPr>
                <w:rFonts w:hint="eastAsia" w:eastAsia="仿宋_GB2312"/>
                <w:color w:val="000000"/>
                <w:sz w:val="18"/>
                <w:szCs w:val="18"/>
                <w:lang w:eastAsia="zh-CN"/>
              </w:rPr>
              <w:t>行政审批制度改革工作经费</w:t>
            </w:r>
          </w:p>
        </w:tc>
        <w:tc>
          <w:tcPr>
            <w:tcW w:w="2736"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全面清理县本级行政审批项目，开展加强对县审改工作指导和培训。加强审改工作制度化和标准化建设。</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5</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2.76</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2.76</w:t>
            </w:r>
          </w:p>
        </w:tc>
      </w:tr>
      <w:tr>
        <w:tblPrEx>
          <w:tblLayout w:type="fixed"/>
          <w:tblCellMar>
            <w:top w:w="0" w:type="dxa"/>
            <w:left w:w="0" w:type="dxa"/>
            <w:bottom w:w="0" w:type="dxa"/>
            <w:right w:w="0" w:type="dxa"/>
          </w:tblCellMar>
        </w:tblPrEx>
        <w:trPr>
          <w:trHeight w:val="32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0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4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乡镇机构管理经费</w:t>
            </w:r>
          </w:p>
        </w:tc>
        <w:tc>
          <w:tcPr>
            <w:tcW w:w="2736"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按照上级编制部门工作安排，进一步深化改革，持续完善党政机构职能体系，开展</w:t>
            </w:r>
            <w:r>
              <w:rPr>
                <w:rFonts w:hint="eastAsia" w:eastAsia="仿宋_GB2312"/>
                <w:color w:val="000000"/>
                <w:sz w:val="18"/>
                <w:szCs w:val="18"/>
                <w:lang w:val="en-US" w:eastAsia="zh-CN"/>
              </w:rPr>
              <w:t>9个乡镇</w:t>
            </w:r>
            <w:r>
              <w:rPr>
                <w:rFonts w:hint="eastAsia" w:eastAsia="仿宋_GB2312"/>
                <w:color w:val="000000"/>
                <w:sz w:val="18"/>
                <w:szCs w:val="18"/>
                <w:lang w:eastAsia="zh-CN"/>
              </w:rPr>
              <w:t>相关改革工作。</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4</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1.82</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1.82</w:t>
            </w:r>
          </w:p>
        </w:tc>
      </w:tr>
      <w:tr>
        <w:tblPrEx>
          <w:tblLayout w:type="fixed"/>
          <w:tblCellMar>
            <w:top w:w="0" w:type="dxa"/>
            <w:left w:w="0" w:type="dxa"/>
            <w:bottom w:w="0" w:type="dxa"/>
            <w:right w:w="0" w:type="dxa"/>
          </w:tblCellMar>
        </w:tblPrEx>
        <w:trPr>
          <w:trHeight w:val="423"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0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4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eastAsia="仿宋_GB2312"/>
                <w:color w:val="000000"/>
                <w:sz w:val="18"/>
                <w:szCs w:val="18"/>
                <w:lang w:eastAsia="zh-CN"/>
              </w:rPr>
            </w:pPr>
            <w:r>
              <w:rPr>
                <w:rFonts w:hint="eastAsia" w:eastAsia="仿宋_GB2312"/>
                <w:color w:val="000000"/>
                <w:sz w:val="18"/>
                <w:szCs w:val="18"/>
                <w:lang w:eastAsia="zh-CN"/>
              </w:rPr>
              <w:t>审批机构工作经费</w:t>
            </w:r>
          </w:p>
        </w:tc>
        <w:tc>
          <w:tcPr>
            <w:tcW w:w="2736"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审核管理县委、县政府各部门、人大、政协、群团和各镇职能配置、机构设置、人员编制和领导职数。严格审批机构编制事项，落实了机构编制事项的动议、论证、审议决定、组织实施和监督问责等程序。</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2.04</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2.04</w:t>
            </w:r>
          </w:p>
        </w:tc>
      </w:tr>
      <w:tr>
        <w:tblPrEx>
          <w:tblLayout w:type="fixed"/>
          <w:tblCellMar>
            <w:top w:w="0" w:type="dxa"/>
            <w:left w:w="0" w:type="dxa"/>
            <w:bottom w:w="0" w:type="dxa"/>
            <w:right w:w="0" w:type="dxa"/>
          </w:tblCellMar>
        </w:tblPrEx>
        <w:trPr>
          <w:trHeight w:val="230"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0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p>
        </w:tc>
        <w:tc>
          <w:tcPr>
            <w:tcW w:w="14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机构编制监督检查、事业单位法人登记工作经费</w:t>
            </w:r>
          </w:p>
        </w:tc>
        <w:tc>
          <w:tcPr>
            <w:tcW w:w="2736"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lang w:eastAsia="zh-CN"/>
              </w:rPr>
            </w:pPr>
            <w:r>
              <w:rPr>
                <w:rFonts w:hint="eastAsia" w:eastAsia="仿宋_GB2312"/>
                <w:color w:val="000000"/>
                <w:sz w:val="18"/>
                <w:szCs w:val="18"/>
                <w:lang w:eastAsia="zh-CN"/>
              </w:rPr>
              <w:t>事业单位法人初始登记、变更、注销、事业单位法人年度报告等工作顺利开展；加强机构编制管理监督检查，严格控制机构编制和人员增长职责。</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4</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1.7</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r>
              <w:rPr>
                <w:rFonts w:hint="eastAsia" w:eastAsia="仿宋_GB2312"/>
                <w:color w:val="000000"/>
                <w:sz w:val="18"/>
                <w:szCs w:val="18"/>
                <w:lang w:val="en-US" w:eastAsia="zh-CN"/>
              </w:rPr>
              <w:t>1.7</w:t>
            </w:r>
          </w:p>
        </w:tc>
      </w:tr>
      <w:tr>
        <w:tblPrEx>
          <w:tblLayout w:type="fixed"/>
          <w:tblCellMar>
            <w:top w:w="0" w:type="dxa"/>
            <w:left w:w="0" w:type="dxa"/>
            <w:bottom w:w="0" w:type="dxa"/>
            <w:right w:w="0" w:type="dxa"/>
          </w:tblCellMar>
        </w:tblPrEx>
        <w:trPr>
          <w:trHeight w:val="409"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lang w:eastAsia="zh-CN"/>
              </w:rPr>
            </w:pPr>
          </w:p>
        </w:tc>
        <w:tc>
          <w:tcPr>
            <w:tcW w:w="97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eastAsia="zh-CN"/>
              </w:rPr>
              <w:t>机构编制系统网络维护及域名网站续费工作</w:t>
            </w:r>
          </w:p>
        </w:tc>
        <w:tc>
          <w:tcPr>
            <w:tcW w:w="108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rPr>
              <w:t>推进“政务”和“公益”中文域名注册管理工作，确保党政机关网站的安全运行和健康发展。</w:t>
            </w:r>
          </w:p>
        </w:tc>
        <w:tc>
          <w:tcPr>
            <w:tcW w:w="14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Fonts w:hint="eastAsia" w:eastAsia="仿宋_GB2312"/>
                <w:color w:val="000000"/>
                <w:sz w:val="18"/>
                <w:szCs w:val="18"/>
                <w:lang w:eastAsia="zh-CN"/>
              </w:rPr>
              <w:t>域名网站开通经费</w:t>
            </w:r>
          </w:p>
        </w:tc>
        <w:tc>
          <w:tcPr>
            <w:tcW w:w="2736"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eastAsia="仿宋_GB2312"/>
                <w:color w:val="000000"/>
                <w:sz w:val="18"/>
                <w:szCs w:val="18"/>
              </w:rPr>
            </w:pPr>
            <w:r>
              <w:rPr>
                <w:rFonts w:hint="eastAsia" w:eastAsia="仿宋_GB2312"/>
                <w:color w:val="000000"/>
                <w:sz w:val="18"/>
                <w:szCs w:val="18"/>
              </w:rPr>
              <w:t>对全县机关事业单位</w:t>
            </w:r>
            <w:r>
              <w:rPr>
                <w:rFonts w:hint="eastAsia" w:eastAsia="仿宋_GB2312"/>
                <w:color w:val="000000"/>
                <w:sz w:val="18"/>
                <w:szCs w:val="18"/>
                <w:lang w:eastAsia="zh-CN"/>
              </w:rPr>
              <w:t>及时进行了</w:t>
            </w:r>
            <w:r>
              <w:rPr>
                <w:rFonts w:hint="eastAsia" w:eastAsia="仿宋_GB2312"/>
                <w:color w:val="000000"/>
                <w:sz w:val="18"/>
                <w:szCs w:val="18"/>
              </w:rPr>
              <w:t>中文域名续费工作。推进“政务”和“公益”中文域名注册管理工作，规范网站域名和网站名称管理，确保党政机关网站的安全运行和健康发展。</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10</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7</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7</w:t>
            </w:r>
          </w:p>
        </w:tc>
      </w:tr>
      <w:tr>
        <w:tblPrEx>
          <w:tblLayout w:type="fixed"/>
          <w:tblCellMar>
            <w:top w:w="0" w:type="dxa"/>
            <w:left w:w="0" w:type="dxa"/>
            <w:bottom w:w="0" w:type="dxa"/>
            <w:right w:w="0" w:type="dxa"/>
          </w:tblCellMar>
        </w:tblPrEx>
        <w:trPr>
          <w:trHeight w:val="397"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97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08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145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textAlignment w:val="center"/>
              <w:rPr>
                <w:rFonts w:eastAsia="仿宋_GB2312"/>
                <w:color w:val="000000"/>
                <w:sz w:val="18"/>
                <w:szCs w:val="18"/>
              </w:rPr>
            </w:pPr>
            <w:r>
              <w:rPr>
                <w:rFonts w:hint="eastAsia" w:eastAsia="仿宋_GB2312"/>
                <w:color w:val="000000"/>
                <w:sz w:val="18"/>
                <w:szCs w:val="18"/>
                <w:lang w:eastAsia="zh-CN"/>
              </w:rPr>
              <w:t>机构编制系统等网络维护经费</w:t>
            </w:r>
          </w:p>
        </w:tc>
        <w:tc>
          <w:tcPr>
            <w:tcW w:w="2736"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hint="eastAsia" w:eastAsia="仿宋_GB2312"/>
                <w:color w:val="000000"/>
                <w:sz w:val="18"/>
                <w:szCs w:val="18"/>
                <w:lang w:eastAsia="zh-CN"/>
              </w:rPr>
            </w:pPr>
            <w:r>
              <w:rPr>
                <w:rFonts w:hint="eastAsia" w:eastAsia="仿宋_GB2312"/>
                <w:color w:val="000000"/>
                <w:sz w:val="18"/>
                <w:szCs w:val="18"/>
              </w:rPr>
              <w:t>对日常办公设备进行电脑硬件、网络系统维护工作</w:t>
            </w:r>
            <w:r>
              <w:rPr>
                <w:rFonts w:hint="eastAsia" w:eastAsia="仿宋_GB2312"/>
                <w:color w:val="000000"/>
                <w:sz w:val="18"/>
                <w:szCs w:val="18"/>
                <w:lang w:eastAsia="zh-CN"/>
              </w:rPr>
              <w:t>，</w:t>
            </w:r>
            <w:r>
              <w:rPr>
                <w:rFonts w:hint="eastAsia" w:eastAsia="仿宋_GB2312"/>
                <w:color w:val="000000"/>
                <w:sz w:val="18"/>
                <w:szCs w:val="18"/>
              </w:rPr>
              <w:t>保障</w:t>
            </w:r>
            <w:r>
              <w:rPr>
                <w:rFonts w:hint="eastAsia" w:eastAsia="仿宋_GB2312"/>
                <w:color w:val="000000"/>
                <w:sz w:val="18"/>
                <w:szCs w:val="18"/>
                <w:lang w:eastAsia="zh-CN"/>
              </w:rPr>
              <w:t>了</w:t>
            </w:r>
            <w:r>
              <w:rPr>
                <w:rFonts w:hint="eastAsia" w:eastAsia="仿宋_GB2312"/>
                <w:color w:val="000000"/>
                <w:sz w:val="18"/>
                <w:szCs w:val="18"/>
              </w:rPr>
              <w:t>编办的正常办公工作</w:t>
            </w:r>
            <w:r>
              <w:rPr>
                <w:rFonts w:hint="eastAsia" w:eastAsia="仿宋_GB2312"/>
                <w:color w:val="000000"/>
                <w:sz w:val="18"/>
                <w:szCs w:val="18"/>
                <w:lang w:eastAsia="zh-CN"/>
              </w:rPr>
              <w:t>。</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4</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4</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3.14</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3.14</w:t>
            </w:r>
          </w:p>
        </w:tc>
      </w:tr>
      <w:tr>
        <w:tblPrEx>
          <w:tblLayout w:type="fixed"/>
          <w:tblCellMar>
            <w:top w:w="0" w:type="dxa"/>
            <w:left w:w="0" w:type="dxa"/>
            <w:bottom w:w="0" w:type="dxa"/>
            <w:right w:w="0" w:type="dxa"/>
          </w:tblCellMar>
        </w:tblPrEx>
        <w:trPr>
          <w:trHeight w:val="493" w:hRule="atLeast"/>
        </w:trPr>
        <w:tc>
          <w:tcPr>
            <w:tcW w:w="74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p>
        </w:tc>
        <w:tc>
          <w:tcPr>
            <w:tcW w:w="6248"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金额合计</w:t>
            </w:r>
          </w:p>
        </w:tc>
        <w:tc>
          <w:tcPr>
            <w:tcW w:w="80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35</w:t>
            </w:r>
          </w:p>
        </w:tc>
        <w:tc>
          <w:tcPr>
            <w:tcW w:w="14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35</w:t>
            </w:r>
          </w:p>
        </w:tc>
        <w:tc>
          <w:tcPr>
            <w:tcW w:w="158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20.82</w:t>
            </w:r>
          </w:p>
        </w:tc>
        <w:tc>
          <w:tcPr>
            <w:tcW w:w="211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20.82</w:t>
            </w:r>
          </w:p>
        </w:tc>
      </w:tr>
    </w:tbl>
    <w:p>
      <w:pPr>
        <w:spacing w:line="40" w:lineRule="exact"/>
      </w:pPr>
    </w:p>
    <w:tbl>
      <w:tblPr>
        <w:tblStyle w:val="4"/>
        <w:tblW w:w="12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8"/>
        <w:gridCol w:w="534"/>
        <w:gridCol w:w="704"/>
        <w:gridCol w:w="546"/>
        <w:gridCol w:w="1006"/>
        <w:gridCol w:w="428"/>
        <w:gridCol w:w="1261"/>
        <w:gridCol w:w="3889"/>
        <w:gridCol w:w="2940"/>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一级</w:t>
            </w:r>
          </w:p>
          <w:p>
            <w:pPr>
              <w:jc w:val="center"/>
              <w:textAlignment w:val="center"/>
              <w:rPr>
                <w:rFonts w:eastAsia="仿宋_GB2312"/>
                <w:color w:val="000000"/>
                <w:sz w:val="18"/>
                <w:szCs w:val="18"/>
              </w:rPr>
            </w:pPr>
            <w:r>
              <w:rPr>
                <w:rStyle w:val="11"/>
                <w:rFonts w:ascii="Times New Roman"/>
                <w:lang w:eastAsia="zh-CN"/>
              </w:rPr>
              <w:t>指标</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二级</w:t>
            </w:r>
          </w:p>
          <w:p>
            <w:pPr>
              <w:jc w:val="center"/>
              <w:textAlignment w:val="center"/>
              <w:rPr>
                <w:rFonts w:eastAsia="仿宋_GB2312"/>
                <w:color w:val="000000"/>
                <w:sz w:val="18"/>
                <w:szCs w:val="18"/>
              </w:rPr>
            </w:pPr>
            <w:r>
              <w:rPr>
                <w:rStyle w:val="11"/>
                <w:rFonts w:ascii="Times New Roman"/>
                <w:lang w:eastAsia="zh-CN"/>
              </w:rPr>
              <w:t>指标</w:t>
            </w:r>
          </w:p>
        </w:tc>
        <w:tc>
          <w:tcPr>
            <w:tcW w:w="704" w:type="dxa"/>
            <w:tcMar>
              <w:top w:w="12" w:type="dxa"/>
              <w:left w:w="12" w:type="dxa"/>
              <w:right w:w="12" w:type="dxa"/>
            </w:tcMar>
            <w:vAlign w:val="center"/>
          </w:tcPr>
          <w:p>
            <w:pPr>
              <w:jc w:val="center"/>
              <w:textAlignment w:val="center"/>
              <w:rPr>
                <w:rStyle w:val="11"/>
                <w:rFonts w:ascii="Times New Roman"/>
                <w:lang w:eastAsia="zh-CN"/>
              </w:rPr>
            </w:pPr>
            <w:r>
              <w:rPr>
                <w:rStyle w:val="11"/>
                <w:rFonts w:ascii="Times New Roman"/>
                <w:lang w:eastAsia="zh-CN"/>
              </w:rPr>
              <w:t>三级</w:t>
            </w:r>
          </w:p>
          <w:p>
            <w:pPr>
              <w:jc w:val="center"/>
              <w:textAlignment w:val="center"/>
              <w:rPr>
                <w:rFonts w:eastAsia="仿宋_GB2312"/>
                <w:color w:val="000000"/>
                <w:sz w:val="18"/>
                <w:szCs w:val="18"/>
              </w:rPr>
            </w:pPr>
            <w:r>
              <w:rPr>
                <w:rStyle w:val="11"/>
                <w:rFonts w:ascii="Times New Roman"/>
                <w:lang w:eastAsia="zh-CN"/>
              </w:rPr>
              <w:t>指标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目标值</w:t>
            </w:r>
          </w:p>
        </w:tc>
        <w:tc>
          <w:tcPr>
            <w:tcW w:w="1006" w:type="dxa"/>
            <w:tcMar>
              <w:top w:w="12" w:type="dxa"/>
              <w:left w:w="12" w:type="dxa"/>
              <w:right w:w="12" w:type="dxa"/>
            </w:tcMar>
            <w:vAlign w:val="center"/>
          </w:tcPr>
          <w:p>
            <w:pPr>
              <w:jc w:val="center"/>
              <w:textAlignment w:val="center"/>
              <w:rPr>
                <w:rStyle w:val="11"/>
                <w:rFonts w:ascii="Times New Roman"/>
                <w:lang w:eastAsia="zh-CN"/>
              </w:rPr>
            </w:pPr>
            <w:r>
              <w:rPr>
                <w:rStyle w:val="11"/>
                <w:rFonts w:ascii="Times New Roman"/>
                <w:lang w:eastAsia="zh-CN"/>
              </w:rPr>
              <w:t>自评</w:t>
            </w:r>
          </w:p>
          <w:p>
            <w:pPr>
              <w:jc w:val="center"/>
              <w:textAlignment w:val="center"/>
              <w:rPr>
                <w:rFonts w:eastAsia="仿宋_GB2312"/>
                <w:color w:val="000000"/>
                <w:sz w:val="18"/>
                <w:szCs w:val="18"/>
              </w:rPr>
            </w:pPr>
            <w:r>
              <w:rPr>
                <w:rStyle w:val="11"/>
                <w:rFonts w:ascii="Times New Roman"/>
                <w:lang w:eastAsia="zh-CN"/>
              </w:rPr>
              <w:t>实际值</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权重</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数据来源</w:t>
            </w:r>
          </w:p>
        </w:tc>
        <w:tc>
          <w:tcPr>
            <w:tcW w:w="3889" w:type="dxa"/>
            <w:tcMar>
              <w:top w:w="12" w:type="dxa"/>
              <w:left w:w="12" w:type="dxa"/>
              <w:right w:w="12" w:type="dxa"/>
            </w:tcMar>
            <w:vAlign w:val="center"/>
          </w:tcPr>
          <w:p>
            <w:pPr>
              <w:jc w:val="center"/>
              <w:textAlignment w:val="center"/>
              <w:rPr>
                <w:rFonts w:eastAsia="仿宋_GB2312"/>
                <w:sz w:val="18"/>
                <w:szCs w:val="18"/>
              </w:rPr>
            </w:pPr>
            <w:r>
              <w:rPr>
                <w:rStyle w:val="11"/>
                <w:rFonts w:ascii="Times New Roman"/>
                <w:lang w:eastAsia="zh-CN"/>
              </w:rPr>
              <w:t>指标解释</w:t>
            </w:r>
            <w:r>
              <w:rPr>
                <w:rStyle w:val="12"/>
                <w:rFonts w:eastAsia="仿宋_GB2312"/>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评分规则*</w:t>
            </w:r>
          </w:p>
        </w:tc>
        <w:tc>
          <w:tcPr>
            <w:tcW w:w="748"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lang w:eastAsia="zh-CN"/>
              </w:rPr>
            </w:pPr>
            <w:r>
              <w:rPr>
                <w:rStyle w:val="11"/>
                <w:rFonts w:ascii="Times New Roman"/>
                <w:lang w:eastAsia="zh-CN"/>
              </w:rPr>
              <w:t>部门管理（</w:t>
            </w:r>
            <w:r>
              <w:rPr>
                <w:rStyle w:val="12"/>
                <w:rFonts w:eastAsia="仿宋_GB2312"/>
                <w:lang w:eastAsia="zh-CN"/>
              </w:rPr>
              <w:t>40</w:t>
            </w:r>
            <w:r>
              <w:rPr>
                <w:rStyle w:val="11"/>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12"/>
                <w:rFonts w:eastAsia="仿宋_GB2312"/>
                <w:lang w:eastAsia="zh-CN"/>
              </w:rPr>
            </w:pPr>
            <w:r>
              <w:rPr>
                <w:rStyle w:val="11"/>
                <w:rFonts w:ascii="Times New Roman"/>
                <w:lang w:eastAsia="zh-CN"/>
              </w:rPr>
              <w:t>资金</w:t>
            </w:r>
          </w:p>
          <w:p>
            <w:pPr>
              <w:jc w:val="center"/>
              <w:textAlignment w:val="center"/>
              <w:rPr>
                <w:rFonts w:eastAsia="仿宋_GB2312"/>
                <w:color w:val="000000"/>
                <w:sz w:val="18"/>
                <w:szCs w:val="18"/>
              </w:rPr>
            </w:pPr>
            <w:r>
              <w:rPr>
                <w:rStyle w:val="11"/>
                <w:rFonts w:ascii="Times New Roman"/>
                <w:lang w:eastAsia="zh-CN"/>
              </w:rPr>
              <w:t>投入</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预算完成率</w:t>
            </w:r>
            <w:r>
              <w:rPr>
                <w:rFonts w:eastAsia="仿宋_GB2312"/>
                <w:color w:val="000000"/>
                <w:sz w:val="18"/>
                <w:szCs w:val="18"/>
                <w:lang w:eastAsia="zh-CN"/>
              </w:rPr>
              <w:t xml:space="preserve"> </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1006"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val="en-US" w:eastAsia="zh-CN"/>
              </w:rPr>
              <w:t>100</w:t>
            </w:r>
            <w:r>
              <w:rPr>
                <w:rFonts w:eastAsia="仿宋_GB2312"/>
                <w:color w:val="000000"/>
                <w:sz w:val="18"/>
                <w:szCs w:val="18"/>
                <w:lang w:eastAsia="zh-CN"/>
              </w:rPr>
              <w:t>%</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12"/>
                <w:rFonts w:eastAsia="仿宋_GB2312"/>
                <w:lang w:eastAsia="zh-CN"/>
              </w:rPr>
            </w:pPr>
            <w:r>
              <w:rPr>
                <w:rStyle w:val="11"/>
                <w:rFonts w:ascii="Times New Roman"/>
                <w:lang w:eastAsia="zh-CN"/>
              </w:rPr>
              <w:t>预算完成率</w:t>
            </w:r>
            <w:r>
              <w:rPr>
                <w:rStyle w:val="12"/>
                <w:rFonts w:eastAsia="仿宋_GB2312"/>
                <w:lang w:eastAsia="zh-CN"/>
              </w:rPr>
              <w:t>=</w:t>
            </w:r>
            <w:r>
              <w:rPr>
                <w:rStyle w:val="11"/>
                <w:rFonts w:ascii="Times New Roman"/>
                <w:lang w:eastAsia="zh-CN"/>
              </w:rPr>
              <w:t>（预算完成数</w:t>
            </w:r>
            <w:r>
              <w:rPr>
                <w:rStyle w:val="12"/>
                <w:rFonts w:eastAsia="仿宋_GB2312"/>
                <w:lang w:eastAsia="zh-CN"/>
              </w:rPr>
              <w:t>/</w:t>
            </w:r>
            <w:r>
              <w:rPr>
                <w:rStyle w:val="11"/>
                <w:rFonts w:ascii="Times New Roman"/>
                <w:lang w:eastAsia="zh-CN"/>
              </w:rPr>
              <w:t>调整预算数）</w:t>
            </w:r>
            <w:r>
              <w:rPr>
                <w:rStyle w:val="12"/>
                <w:rFonts w:eastAsia="仿宋_GB2312"/>
                <w:lang w:eastAsia="zh-CN"/>
              </w:rPr>
              <w:t>×100%</w:t>
            </w:r>
            <w:r>
              <w:rPr>
                <w:rStyle w:val="11"/>
                <w:rFonts w:ascii="Times New Roman"/>
                <w:lang w:eastAsia="zh-CN"/>
              </w:rPr>
              <w:t>。</w:t>
            </w:r>
          </w:p>
          <w:p>
            <w:pPr>
              <w:jc w:val="both"/>
              <w:textAlignment w:val="center"/>
              <w:rPr>
                <w:rFonts w:eastAsia="仿宋_GB2312"/>
                <w:sz w:val="18"/>
                <w:szCs w:val="18"/>
                <w:lang w:eastAsia="zh-CN"/>
              </w:rPr>
            </w:pPr>
            <w:r>
              <w:rPr>
                <w:rStyle w:val="11"/>
                <w:rFonts w:ascii="Times New Roman"/>
                <w:lang w:eastAsia="zh-CN"/>
              </w:rPr>
              <w:t>预算完成数为决算报表中本年支出决算数，调整预算数为决算报表中的本年支出调整预算数。</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1.预算完成率大于或等于95%的，得满分；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99"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预算调整率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1006"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97.2</w:t>
            </w:r>
            <w:r>
              <w:rPr>
                <w:rFonts w:eastAsia="仿宋_GB2312"/>
                <w:color w:val="000000"/>
                <w:sz w:val="18"/>
                <w:szCs w:val="18"/>
                <w:lang w:eastAsia="zh-CN"/>
              </w:rPr>
              <w:t>%</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Style w:val="12"/>
                <w:rFonts w:eastAsia="仿宋_GB2312"/>
                <w:lang w:eastAsia="zh-CN"/>
              </w:rPr>
            </w:pPr>
            <w:r>
              <w:rPr>
                <w:rStyle w:val="11"/>
                <w:rFonts w:ascii="Times New Roman"/>
                <w:lang w:eastAsia="zh-CN"/>
              </w:rPr>
              <w:t>预算调整率</w:t>
            </w:r>
            <w:r>
              <w:rPr>
                <w:rStyle w:val="12"/>
                <w:rFonts w:eastAsia="仿宋_GB2312"/>
                <w:lang w:eastAsia="zh-CN"/>
              </w:rPr>
              <w:t>=</w:t>
            </w:r>
            <w:r>
              <w:rPr>
                <w:rStyle w:val="11"/>
                <w:rFonts w:ascii="Times New Roman"/>
                <w:lang w:eastAsia="zh-CN"/>
              </w:rPr>
              <w:t>（预算调整数</w:t>
            </w:r>
            <w:r>
              <w:rPr>
                <w:rStyle w:val="12"/>
                <w:rFonts w:eastAsia="仿宋_GB2312"/>
                <w:lang w:eastAsia="zh-CN"/>
              </w:rPr>
              <w:t>/</w:t>
            </w:r>
            <w:r>
              <w:rPr>
                <w:rStyle w:val="11"/>
                <w:rFonts w:ascii="Times New Roman"/>
                <w:lang w:eastAsia="zh-CN"/>
              </w:rPr>
              <w:t>年初预算数）</w:t>
            </w:r>
            <w:r>
              <w:rPr>
                <w:rStyle w:val="12"/>
                <w:rFonts w:eastAsia="仿宋_GB2312"/>
                <w:lang w:eastAsia="zh-CN"/>
              </w:rPr>
              <w:t>×100%</w:t>
            </w:r>
            <w:r>
              <w:rPr>
                <w:rStyle w:val="11"/>
                <w:rFonts w:ascii="Times New Roman"/>
                <w:lang w:eastAsia="zh-CN"/>
              </w:rPr>
              <w:t>。</w:t>
            </w:r>
          </w:p>
          <w:p>
            <w:pPr>
              <w:jc w:val="both"/>
              <w:textAlignment w:val="center"/>
              <w:rPr>
                <w:rFonts w:eastAsia="仿宋_GB2312"/>
                <w:sz w:val="18"/>
                <w:szCs w:val="18"/>
                <w:lang w:eastAsia="zh-CN"/>
              </w:rPr>
            </w:pPr>
            <w:r>
              <w:rPr>
                <w:rStyle w:val="11"/>
                <w:rFonts w:ascii="Times New Roman"/>
                <w:lang w:eastAsia="zh-CN"/>
              </w:rPr>
              <w:t>预算调整数：部门（单位）在本年度内涉及预算的追加、追减或结构调整的资金总和（因落实国家政策、发生不可抗力、上级部门或本级党委政府临时交办而产生的调整除外）。</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1.预算调整率等于0的，得满分；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2.预算调整率增幅或降幅大于等于5%的，得0分；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3.预算调整率在0—5%之间的，在0分和满分之间计算确定：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得分=（5%-|实际值|）/5%*权重；|实际值|为实际值的绝对值。</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1" w:hRule="atLeast"/>
        </w:trPr>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支出进度率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006"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88.42</w:t>
            </w:r>
            <w:r>
              <w:rPr>
                <w:rFonts w:eastAsia="仿宋_GB2312"/>
                <w:color w:val="000000"/>
                <w:sz w:val="18"/>
                <w:szCs w:val="18"/>
                <w:lang w:eastAsia="zh-CN"/>
              </w:rPr>
              <w:t>%</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预算管理一体化平台、部门决算报表</w:t>
            </w:r>
          </w:p>
        </w:tc>
        <w:tc>
          <w:tcPr>
            <w:tcW w:w="3889" w:type="dxa"/>
            <w:tcMar>
              <w:top w:w="12" w:type="dxa"/>
              <w:left w:w="12" w:type="dxa"/>
              <w:right w:w="12" w:type="dxa"/>
            </w:tcMar>
            <w:vAlign w:val="center"/>
          </w:tcPr>
          <w:p>
            <w:pPr>
              <w:jc w:val="both"/>
              <w:textAlignment w:val="center"/>
              <w:rPr>
                <w:rStyle w:val="12"/>
                <w:rFonts w:eastAsia="仿宋_GB2312"/>
                <w:lang w:eastAsia="zh-CN"/>
              </w:rPr>
            </w:pPr>
            <w:r>
              <w:rPr>
                <w:rFonts w:eastAsia="仿宋_GB2312"/>
                <w:color w:val="000000"/>
                <w:sz w:val="18"/>
                <w:szCs w:val="18"/>
                <w:lang w:eastAsia="zh-CN"/>
              </w:rPr>
              <w:t>支付进度率</w:t>
            </w:r>
            <w:r>
              <w:rPr>
                <w:rStyle w:val="12"/>
                <w:rFonts w:eastAsia="仿宋_GB2312"/>
                <w:lang w:eastAsia="zh-CN"/>
              </w:rPr>
              <w:t>=</w:t>
            </w:r>
            <w:r>
              <w:rPr>
                <w:rStyle w:val="11"/>
                <w:rFonts w:ascii="Times New Roman"/>
                <w:lang w:eastAsia="zh-CN"/>
              </w:rPr>
              <w:t>（</w:t>
            </w:r>
            <w:r>
              <w:rPr>
                <w:rStyle w:val="12"/>
                <w:rFonts w:eastAsia="仿宋_GB2312"/>
                <w:lang w:eastAsia="zh-CN"/>
              </w:rPr>
              <w:t>6</w:t>
            </w:r>
            <w:r>
              <w:rPr>
                <w:rStyle w:val="11"/>
                <w:rFonts w:ascii="Times New Roman"/>
                <w:lang w:eastAsia="zh-CN"/>
              </w:rPr>
              <w:t>月末实际支付进度</w:t>
            </w:r>
            <w:r>
              <w:rPr>
                <w:rStyle w:val="12"/>
                <w:rFonts w:eastAsia="仿宋_GB2312"/>
                <w:lang w:eastAsia="zh-CN"/>
              </w:rPr>
              <w:t>/6</w:t>
            </w:r>
            <w:r>
              <w:rPr>
                <w:rStyle w:val="11"/>
                <w:rFonts w:ascii="Times New Roman"/>
                <w:lang w:eastAsia="zh-CN"/>
              </w:rPr>
              <w:t>月末序时支付进度）</w:t>
            </w:r>
            <w:r>
              <w:rPr>
                <w:rStyle w:val="12"/>
                <w:rFonts w:eastAsia="仿宋_GB2312"/>
                <w:lang w:eastAsia="zh-CN"/>
              </w:rPr>
              <w:t>×1/6+</w:t>
            </w:r>
            <w:r>
              <w:rPr>
                <w:rStyle w:val="11"/>
                <w:rFonts w:ascii="Times New Roman"/>
                <w:lang w:eastAsia="zh-CN"/>
              </w:rPr>
              <w:t>（</w:t>
            </w:r>
            <w:r>
              <w:rPr>
                <w:rStyle w:val="12"/>
                <w:rFonts w:eastAsia="仿宋_GB2312"/>
                <w:lang w:eastAsia="zh-CN"/>
              </w:rPr>
              <w:t>9</w:t>
            </w:r>
            <w:r>
              <w:rPr>
                <w:rStyle w:val="11"/>
                <w:rFonts w:ascii="Times New Roman"/>
                <w:lang w:eastAsia="zh-CN"/>
              </w:rPr>
              <w:t>月末实际支付进度</w:t>
            </w:r>
            <w:r>
              <w:rPr>
                <w:rStyle w:val="12"/>
                <w:rFonts w:eastAsia="仿宋_GB2312"/>
                <w:lang w:eastAsia="zh-CN"/>
              </w:rPr>
              <w:t>/9</w:t>
            </w:r>
            <w:r>
              <w:rPr>
                <w:rStyle w:val="11"/>
                <w:rFonts w:ascii="Times New Roman"/>
                <w:lang w:eastAsia="zh-CN"/>
              </w:rPr>
              <w:t>月末序时支付进度）</w:t>
            </w:r>
            <w:r>
              <w:rPr>
                <w:rStyle w:val="12"/>
                <w:rFonts w:eastAsia="仿宋_GB2312"/>
                <w:lang w:eastAsia="zh-CN"/>
              </w:rPr>
              <w:t>×1/6+</w:t>
            </w:r>
            <w:r>
              <w:rPr>
                <w:rStyle w:val="11"/>
                <w:rFonts w:ascii="Times New Roman"/>
                <w:lang w:eastAsia="zh-CN"/>
              </w:rPr>
              <w:t>（</w:t>
            </w:r>
            <w:r>
              <w:rPr>
                <w:rStyle w:val="12"/>
                <w:rFonts w:eastAsia="仿宋_GB2312"/>
                <w:lang w:eastAsia="zh-CN"/>
              </w:rPr>
              <w:t>11</w:t>
            </w:r>
            <w:r>
              <w:rPr>
                <w:rStyle w:val="11"/>
                <w:rFonts w:ascii="Times New Roman"/>
                <w:lang w:eastAsia="zh-CN"/>
              </w:rPr>
              <w:t>月末实际支付进度</w:t>
            </w:r>
            <w:r>
              <w:rPr>
                <w:rStyle w:val="12"/>
                <w:rFonts w:eastAsia="仿宋_GB2312"/>
                <w:lang w:eastAsia="zh-CN"/>
              </w:rPr>
              <w:t>/11</w:t>
            </w:r>
            <w:r>
              <w:rPr>
                <w:rStyle w:val="11"/>
                <w:rFonts w:ascii="Times New Roman"/>
                <w:lang w:eastAsia="zh-CN"/>
              </w:rPr>
              <w:t>月末序时支付进度）</w:t>
            </w:r>
            <w:r>
              <w:rPr>
                <w:rStyle w:val="12"/>
                <w:rFonts w:eastAsia="仿宋_GB2312"/>
                <w:lang w:eastAsia="zh-CN"/>
              </w:rPr>
              <w:t>×1/6+</w:t>
            </w:r>
            <w:r>
              <w:rPr>
                <w:rStyle w:val="11"/>
                <w:rFonts w:ascii="Times New Roman"/>
                <w:lang w:eastAsia="zh-CN"/>
              </w:rPr>
              <w:t>（</w:t>
            </w:r>
            <w:r>
              <w:rPr>
                <w:rStyle w:val="12"/>
                <w:rFonts w:eastAsia="仿宋_GB2312"/>
                <w:lang w:eastAsia="zh-CN"/>
              </w:rPr>
              <w:t>12</w:t>
            </w:r>
            <w:r>
              <w:rPr>
                <w:rStyle w:val="11"/>
                <w:rFonts w:ascii="Times New Roman"/>
                <w:lang w:eastAsia="zh-CN"/>
              </w:rPr>
              <w:t>月末实际支付进度</w:t>
            </w:r>
            <w:r>
              <w:rPr>
                <w:rStyle w:val="12"/>
                <w:rFonts w:eastAsia="仿宋_GB2312"/>
                <w:lang w:eastAsia="zh-CN"/>
              </w:rPr>
              <w:t>/95%</w:t>
            </w:r>
            <w:r>
              <w:rPr>
                <w:rStyle w:val="11"/>
                <w:rFonts w:ascii="Times New Roman"/>
                <w:lang w:eastAsia="zh-CN"/>
              </w:rPr>
              <w:t>）</w:t>
            </w:r>
            <w:r>
              <w:rPr>
                <w:rStyle w:val="12"/>
                <w:rFonts w:eastAsia="仿宋_GB2312"/>
                <w:lang w:eastAsia="zh-CN"/>
              </w:rPr>
              <w:t>×1/2</w:t>
            </w:r>
            <w:r>
              <w:rPr>
                <w:rStyle w:val="13"/>
                <w:rFonts w:hint="default" w:ascii="Times New Roman" w:hAnsi="Times New Roman" w:eastAsia="仿宋_GB2312"/>
                <w:lang w:eastAsia="zh-CN"/>
              </w:rPr>
              <w:t>。</w:t>
            </w:r>
          </w:p>
          <w:p>
            <w:pPr>
              <w:jc w:val="both"/>
              <w:textAlignment w:val="center"/>
              <w:rPr>
                <w:rStyle w:val="11"/>
                <w:rFonts w:ascii="Times New Roman"/>
                <w:lang w:eastAsia="zh-CN"/>
              </w:rPr>
            </w:pPr>
            <w:r>
              <w:rPr>
                <w:rStyle w:val="11"/>
                <w:rFonts w:ascii="Times New Roman"/>
                <w:lang w:eastAsia="zh-CN"/>
              </w:rPr>
              <w:t>实际支付进度是指部门（单位）在某一时点的支出预算执行总数与调整预算数的比率。</w:t>
            </w:r>
            <w:r>
              <w:rPr>
                <w:rStyle w:val="12"/>
                <w:rFonts w:eastAsia="仿宋_GB2312"/>
                <w:lang w:eastAsia="zh-CN"/>
              </w:rPr>
              <w:t>6</w:t>
            </w:r>
            <w:r>
              <w:rPr>
                <w:rStyle w:val="11"/>
                <w:rFonts w:ascii="Times New Roman"/>
                <w:lang w:eastAsia="zh-CN"/>
              </w:rPr>
              <w:t>月末序时支付进度</w:t>
            </w:r>
            <w:r>
              <w:rPr>
                <w:rStyle w:val="12"/>
                <w:rFonts w:eastAsia="仿宋_GB2312"/>
                <w:lang w:eastAsia="zh-CN"/>
              </w:rPr>
              <w:t>=6/12</w:t>
            </w:r>
            <w:r>
              <w:rPr>
                <w:rStyle w:val="11"/>
                <w:rFonts w:ascii="Times New Roman"/>
                <w:lang w:eastAsia="zh-CN"/>
              </w:rPr>
              <w:t>；</w:t>
            </w:r>
            <w:r>
              <w:rPr>
                <w:rStyle w:val="12"/>
                <w:rFonts w:eastAsia="仿宋_GB2312"/>
                <w:lang w:eastAsia="zh-CN"/>
              </w:rPr>
              <w:t>9</w:t>
            </w:r>
            <w:r>
              <w:rPr>
                <w:rStyle w:val="11"/>
                <w:rFonts w:ascii="Times New Roman"/>
                <w:lang w:eastAsia="zh-CN"/>
              </w:rPr>
              <w:t>月末序时支付进度</w:t>
            </w:r>
            <w:r>
              <w:rPr>
                <w:rStyle w:val="12"/>
                <w:rFonts w:eastAsia="仿宋_GB2312"/>
                <w:lang w:eastAsia="zh-CN"/>
              </w:rPr>
              <w:t>=9/12</w:t>
            </w:r>
            <w:r>
              <w:rPr>
                <w:rStyle w:val="11"/>
                <w:rFonts w:ascii="Times New Roman"/>
                <w:lang w:eastAsia="zh-CN"/>
              </w:rPr>
              <w:t>；</w:t>
            </w:r>
            <w:r>
              <w:rPr>
                <w:rStyle w:val="12"/>
                <w:rFonts w:eastAsia="仿宋_GB2312"/>
                <w:lang w:eastAsia="zh-CN"/>
              </w:rPr>
              <w:t>11</w:t>
            </w:r>
            <w:r>
              <w:rPr>
                <w:rStyle w:val="11"/>
                <w:rFonts w:ascii="Times New Roman"/>
                <w:lang w:eastAsia="zh-CN"/>
              </w:rPr>
              <w:t>月末序时支付进度</w:t>
            </w:r>
            <w:r>
              <w:rPr>
                <w:rStyle w:val="12"/>
                <w:rFonts w:eastAsia="仿宋_GB2312"/>
                <w:lang w:eastAsia="zh-CN"/>
              </w:rPr>
              <w:t>=11/12</w:t>
            </w:r>
            <w:r>
              <w:rPr>
                <w:rStyle w:val="11"/>
                <w:rFonts w:ascii="Times New Roman"/>
                <w:lang w:eastAsia="zh-CN"/>
              </w:rPr>
              <w:t>；</w:t>
            </w:r>
            <w:r>
              <w:rPr>
                <w:rStyle w:val="12"/>
                <w:rFonts w:eastAsia="仿宋_GB2312"/>
                <w:lang w:eastAsia="zh-CN"/>
              </w:rPr>
              <w:t>12</w:t>
            </w:r>
            <w:r>
              <w:rPr>
                <w:rStyle w:val="11"/>
                <w:rFonts w:ascii="Times New Roman"/>
                <w:lang w:eastAsia="zh-CN"/>
              </w:rPr>
              <w:t>月末序时支付进度</w:t>
            </w:r>
            <w:r>
              <w:rPr>
                <w:rStyle w:val="12"/>
                <w:rFonts w:eastAsia="仿宋_GB2312"/>
                <w:lang w:eastAsia="zh-CN"/>
              </w:rPr>
              <w:t>=95%</w:t>
            </w:r>
            <w:r>
              <w:rPr>
                <w:rStyle w:val="13"/>
                <w:rFonts w:hint="default" w:ascii="Times New Roman" w:hAnsi="Times New Roman" w:eastAsia="仿宋_GB2312"/>
                <w:lang w:eastAsia="zh-CN"/>
              </w:rPr>
              <w:t>。</w:t>
            </w:r>
          </w:p>
          <w:p>
            <w:pPr>
              <w:jc w:val="both"/>
              <w:textAlignment w:val="center"/>
              <w:rPr>
                <w:rFonts w:eastAsia="仿宋_GB2312"/>
                <w:sz w:val="18"/>
                <w:szCs w:val="18"/>
                <w:lang w:eastAsia="zh-CN"/>
              </w:rPr>
            </w:pPr>
            <w:r>
              <w:rPr>
                <w:rStyle w:val="11"/>
                <w:rFonts w:ascii="Times New Roman"/>
                <w:lang w:eastAsia="zh-CN"/>
              </w:rPr>
              <w:t>考察资金范围=上年结转结余资金+2019年度预算资金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1.支付进度率大于或等100%的，得满分；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2.支付进度率小于或等于60%的，不得分；</w:t>
            </w:r>
          </w:p>
          <w:p>
            <w:pPr>
              <w:jc w:val="both"/>
              <w:textAlignment w:val="center"/>
              <w:rPr>
                <w:rFonts w:eastAsia="仿宋_GB2312"/>
                <w:color w:val="000000"/>
                <w:sz w:val="18"/>
                <w:szCs w:val="18"/>
                <w:lang w:eastAsia="zh-CN"/>
              </w:rPr>
            </w:pPr>
            <w:r>
              <w:rPr>
                <w:rFonts w:eastAsia="仿宋_GB2312"/>
                <w:color w:val="000000"/>
                <w:sz w:val="18"/>
                <w:szCs w:val="18"/>
                <w:lang w:eastAsia="zh-CN"/>
              </w:rPr>
              <w:t>3.支付进度率在60%—100%之间的，在0分和满分之间计算确定：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得分=（实际值-60%）/40%*权重。</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2"/>
                <w:rFonts w:eastAsia="仿宋_GB2312"/>
                <w:lang w:eastAsia="zh-CN"/>
              </w:rPr>
              <w:t>“</w:t>
            </w:r>
            <w:r>
              <w:rPr>
                <w:rStyle w:val="11"/>
                <w:rFonts w:ascii="Times New Roman"/>
                <w:lang w:eastAsia="zh-CN"/>
              </w:rPr>
              <w:t>三公经费</w:t>
            </w:r>
            <w:r>
              <w:rPr>
                <w:rStyle w:val="12"/>
                <w:rFonts w:eastAsia="仿宋_GB2312"/>
                <w:lang w:eastAsia="zh-CN"/>
              </w:rPr>
              <w:t>”</w:t>
            </w:r>
            <w:r>
              <w:rPr>
                <w:rStyle w:val="11"/>
                <w:rFonts w:ascii="Times New Roman"/>
                <w:lang w:eastAsia="zh-CN"/>
              </w:rPr>
              <w:t>变动率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Style w:val="12"/>
                <w:rFonts w:eastAsia="仿宋_GB2312"/>
                <w:lang w:eastAsia="zh-CN"/>
              </w:rPr>
              <w:t>≤0</w:t>
            </w:r>
          </w:p>
        </w:tc>
        <w:tc>
          <w:tcPr>
            <w:tcW w:w="1006"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-1.93</w:t>
            </w:r>
            <w:r>
              <w:rPr>
                <w:rFonts w:eastAsia="仿宋_GB2312"/>
                <w:color w:val="000000"/>
                <w:sz w:val="18"/>
                <w:szCs w:val="18"/>
                <w:lang w:eastAsia="zh-CN"/>
              </w:rPr>
              <w:t>%</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2"/>
                <w:rFonts w:eastAsia="仿宋_GB2312"/>
                <w:lang w:eastAsia="zh-CN"/>
              </w:rPr>
              <w:t>“</w:t>
            </w:r>
            <w:r>
              <w:rPr>
                <w:rStyle w:val="11"/>
                <w:rFonts w:ascii="Times New Roman"/>
                <w:lang w:eastAsia="zh-CN"/>
              </w:rPr>
              <w:t>三公经费</w:t>
            </w:r>
            <w:r>
              <w:rPr>
                <w:rStyle w:val="12"/>
                <w:rFonts w:eastAsia="仿宋_GB2312"/>
                <w:lang w:eastAsia="zh-CN"/>
              </w:rPr>
              <w:t>”</w:t>
            </w:r>
            <w:r>
              <w:rPr>
                <w:rStyle w:val="11"/>
                <w:rFonts w:ascii="Times New Roman"/>
                <w:lang w:eastAsia="zh-CN"/>
              </w:rPr>
              <w:t>变动率</w:t>
            </w:r>
            <w:r>
              <w:rPr>
                <w:rStyle w:val="12"/>
                <w:rFonts w:eastAsia="仿宋_GB2312"/>
                <w:lang w:eastAsia="zh-CN"/>
              </w:rPr>
              <w:t>=[</w:t>
            </w:r>
            <w:r>
              <w:rPr>
                <w:rStyle w:val="11"/>
                <w:rFonts w:ascii="Times New Roman"/>
                <w:lang w:eastAsia="zh-CN"/>
              </w:rPr>
              <w:t>（本年度</w:t>
            </w:r>
            <w:r>
              <w:rPr>
                <w:rStyle w:val="12"/>
                <w:rFonts w:eastAsia="仿宋_GB2312"/>
                <w:lang w:eastAsia="zh-CN"/>
              </w:rPr>
              <w:t>“</w:t>
            </w:r>
            <w:r>
              <w:rPr>
                <w:rStyle w:val="11"/>
                <w:rFonts w:ascii="Times New Roman"/>
                <w:lang w:eastAsia="zh-CN"/>
              </w:rPr>
              <w:t>三公经费</w:t>
            </w:r>
            <w:r>
              <w:rPr>
                <w:rStyle w:val="12"/>
                <w:rFonts w:eastAsia="仿宋_GB2312"/>
                <w:lang w:eastAsia="zh-CN"/>
              </w:rPr>
              <w:t>”</w:t>
            </w:r>
            <w:r>
              <w:rPr>
                <w:rStyle w:val="11"/>
                <w:rFonts w:ascii="Times New Roman"/>
                <w:lang w:eastAsia="zh-CN"/>
              </w:rPr>
              <w:t>支出总额</w:t>
            </w:r>
            <w:r>
              <w:rPr>
                <w:rStyle w:val="12"/>
                <w:rFonts w:eastAsia="仿宋_GB2312"/>
                <w:lang w:eastAsia="zh-CN"/>
              </w:rPr>
              <w:t>-</w:t>
            </w:r>
            <w:r>
              <w:rPr>
                <w:rStyle w:val="11"/>
                <w:rFonts w:ascii="Times New Roman"/>
                <w:lang w:eastAsia="zh-CN"/>
              </w:rPr>
              <w:t>上年度</w:t>
            </w:r>
            <w:r>
              <w:rPr>
                <w:rStyle w:val="12"/>
                <w:rFonts w:eastAsia="仿宋_GB2312"/>
                <w:lang w:eastAsia="zh-CN"/>
              </w:rPr>
              <w:t>“</w:t>
            </w:r>
            <w:r>
              <w:rPr>
                <w:rStyle w:val="11"/>
                <w:rFonts w:ascii="Times New Roman"/>
                <w:lang w:eastAsia="zh-CN"/>
              </w:rPr>
              <w:t>三公经费</w:t>
            </w:r>
            <w:r>
              <w:rPr>
                <w:rStyle w:val="12"/>
                <w:rFonts w:eastAsia="仿宋_GB2312"/>
                <w:lang w:eastAsia="zh-CN"/>
              </w:rPr>
              <w:t>”</w:t>
            </w:r>
            <w:r>
              <w:rPr>
                <w:rStyle w:val="11"/>
                <w:rFonts w:ascii="Times New Roman"/>
                <w:lang w:eastAsia="zh-CN"/>
              </w:rPr>
              <w:t>支出总额）</w:t>
            </w:r>
            <w:r>
              <w:rPr>
                <w:rStyle w:val="12"/>
                <w:rFonts w:eastAsia="仿宋_GB2312"/>
                <w:lang w:eastAsia="zh-CN"/>
              </w:rPr>
              <w:t>/</w:t>
            </w:r>
            <w:r>
              <w:rPr>
                <w:rStyle w:val="11"/>
                <w:rFonts w:ascii="Times New Roman"/>
                <w:lang w:eastAsia="zh-CN"/>
              </w:rPr>
              <w:t>上年度</w:t>
            </w:r>
            <w:r>
              <w:rPr>
                <w:rStyle w:val="12"/>
                <w:rFonts w:eastAsia="仿宋_GB2312"/>
                <w:lang w:eastAsia="zh-CN"/>
              </w:rPr>
              <w:t>“</w:t>
            </w:r>
            <w:r>
              <w:rPr>
                <w:rStyle w:val="11"/>
                <w:rFonts w:ascii="Times New Roman"/>
                <w:lang w:eastAsia="zh-CN"/>
              </w:rPr>
              <w:t>三公经费</w:t>
            </w:r>
            <w:r>
              <w:rPr>
                <w:rStyle w:val="12"/>
                <w:rFonts w:eastAsia="仿宋_GB2312"/>
                <w:lang w:eastAsia="zh-CN"/>
              </w:rPr>
              <w:t>”</w:t>
            </w:r>
            <w:r>
              <w:rPr>
                <w:rStyle w:val="11"/>
                <w:rFonts w:ascii="Times New Roman"/>
                <w:lang w:eastAsia="zh-CN"/>
              </w:rPr>
              <w:t>支出总额</w:t>
            </w:r>
            <w:r>
              <w:rPr>
                <w:rStyle w:val="12"/>
                <w:rFonts w:eastAsia="仿宋_GB2312"/>
                <w:lang w:eastAsia="zh-CN"/>
              </w:rPr>
              <w:t>]×100%</w:t>
            </w:r>
            <w:r>
              <w:rPr>
                <w:rStyle w:val="11"/>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结转结余变动率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Style w:val="12"/>
                <w:rFonts w:eastAsia="仿宋_GB2312"/>
                <w:lang w:eastAsia="zh-CN"/>
              </w:rPr>
              <w:t>≤0</w:t>
            </w:r>
            <w:r>
              <w:rPr>
                <w:rStyle w:val="11"/>
                <w:rFonts w:ascii="Times New Roman"/>
                <w:lang w:eastAsia="zh-CN"/>
              </w:rPr>
              <w:t>　</w:t>
            </w:r>
          </w:p>
        </w:tc>
        <w:tc>
          <w:tcPr>
            <w:tcW w:w="1006"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-99.99</w:t>
            </w:r>
            <w:r>
              <w:rPr>
                <w:rFonts w:eastAsia="仿宋_GB2312"/>
                <w:color w:val="000000"/>
                <w:sz w:val="18"/>
                <w:szCs w:val="18"/>
                <w:lang w:eastAsia="zh-CN"/>
              </w:rPr>
              <w:t>%</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1"/>
                <w:rFonts w:ascii="Times New Roman"/>
                <w:lang w:eastAsia="zh-CN"/>
              </w:rPr>
              <w:t>结转结余变动率</w:t>
            </w:r>
            <w:r>
              <w:rPr>
                <w:rStyle w:val="12"/>
                <w:rFonts w:eastAsia="仿宋_GB2312"/>
                <w:lang w:eastAsia="zh-CN"/>
              </w:rPr>
              <w:t>=</w:t>
            </w:r>
            <w:r>
              <w:rPr>
                <w:rStyle w:val="11"/>
                <w:rFonts w:ascii="Times New Roman"/>
                <w:lang w:eastAsia="zh-CN"/>
              </w:rPr>
              <w:t>（本年度累计结转结余资金总额</w:t>
            </w:r>
            <w:r>
              <w:rPr>
                <w:rStyle w:val="12"/>
                <w:rFonts w:eastAsia="仿宋_GB2312"/>
                <w:lang w:eastAsia="zh-CN"/>
              </w:rPr>
              <w:t>-</w:t>
            </w:r>
            <w:r>
              <w:rPr>
                <w:rStyle w:val="11"/>
                <w:rFonts w:ascii="Times New Roman"/>
                <w:lang w:eastAsia="zh-CN"/>
              </w:rPr>
              <w:t>上年度累计结转结余资金总额）</w:t>
            </w:r>
            <w:r>
              <w:rPr>
                <w:rStyle w:val="12"/>
                <w:rFonts w:eastAsia="仿宋_GB2312"/>
                <w:lang w:eastAsia="zh-CN"/>
              </w:rPr>
              <w:t>/</w:t>
            </w:r>
            <w:r>
              <w:rPr>
                <w:rStyle w:val="11"/>
                <w:rFonts w:ascii="Times New Roman"/>
                <w:lang w:eastAsia="zh-CN"/>
              </w:rPr>
              <w:t>上年度累计结转结余资金总额</w:t>
            </w:r>
            <w:r>
              <w:rPr>
                <w:rStyle w:val="12"/>
                <w:rFonts w:eastAsia="仿宋_GB2312"/>
                <w:lang w:eastAsia="zh-CN"/>
              </w:rPr>
              <w:t>×100%</w:t>
            </w:r>
            <w:r>
              <w:rPr>
                <w:rStyle w:val="11"/>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实际值小于等于0得满分，每增加1%扣权重分的10%，扣完为止。</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2" w:hRule="atLeast"/>
        </w:trPr>
        <w:tc>
          <w:tcPr>
            <w:tcW w:w="838" w:type="dxa"/>
            <w:vMerge w:val="restart"/>
            <w:tcMar>
              <w:top w:w="12" w:type="dxa"/>
              <w:left w:w="12" w:type="dxa"/>
              <w:right w:w="12" w:type="dxa"/>
            </w:tcMar>
            <w:vAlign w:val="center"/>
          </w:tcPr>
          <w:p>
            <w:pPr>
              <w:jc w:val="center"/>
              <w:rPr>
                <w:rFonts w:eastAsia="仿宋_GB2312"/>
                <w:color w:val="000000"/>
                <w:sz w:val="18"/>
                <w:szCs w:val="18"/>
                <w:lang w:eastAsia="zh-CN"/>
              </w:rPr>
            </w:pPr>
            <w:r>
              <w:rPr>
                <w:rStyle w:val="11"/>
                <w:rFonts w:ascii="Times New Roman"/>
                <w:lang w:eastAsia="zh-CN"/>
              </w:rPr>
              <w:t>部门管理（</w:t>
            </w:r>
            <w:r>
              <w:rPr>
                <w:rStyle w:val="12"/>
                <w:rFonts w:eastAsia="仿宋_GB2312"/>
                <w:lang w:eastAsia="zh-CN"/>
              </w:rPr>
              <w:t>40</w:t>
            </w:r>
            <w:r>
              <w:rPr>
                <w:rStyle w:val="11"/>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财务</w:t>
            </w:r>
          </w:p>
          <w:p>
            <w:pPr>
              <w:jc w:val="center"/>
              <w:textAlignment w:val="center"/>
              <w:rPr>
                <w:rFonts w:eastAsia="仿宋_GB2312"/>
                <w:color w:val="000000"/>
                <w:sz w:val="18"/>
                <w:szCs w:val="18"/>
              </w:rPr>
            </w:pPr>
            <w:r>
              <w:rPr>
                <w:rFonts w:eastAsia="仿宋_GB2312"/>
                <w:color w:val="000000"/>
                <w:sz w:val="18"/>
                <w:szCs w:val="18"/>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问题资金占比</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0</w:t>
            </w:r>
          </w:p>
        </w:tc>
        <w:tc>
          <w:tcPr>
            <w:tcW w:w="1006"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0</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审计报告或整改意见书中所列示金额</w:t>
            </w:r>
          </w:p>
        </w:tc>
        <w:tc>
          <w:tcPr>
            <w:tcW w:w="3889" w:type="dxa"/>
            <w:tcMar>
              <w:top w:w="12" w:type="dxa"/>
              <w:left w:w="12" w:type="dxa"/>
              <w:right w:w="12" w:type="dxa"/>
            </w:tcMar>
            <w:vAlign w:val="center"/>
          </w:tcPr>
          <w:p>
            <w:pPr>
              <w:jc w:val="both"/>
              <w:textAlignment w:val="center"/>
              <w:rPr>
                <w:rStyle w:val="12"/>
                <w:rFonts w:eastAsia="仿宋_GB2312"/>
                <w:lang w:eastAsia="zh-CN"/>
              </w:rPr>
            </w:pPr>
            <w:r>
              <w:rPr>
                <w:rFonts w:eastAsia="仿宋_GB2312"/>
                <w:color w:val="000000"/>
                <w:sz w:val="18"/>
                <w:szCs w:val="18"/>
                <w:lang w:eastAsia="zh-CN"/>
              </w:rPr>
              <w:t>问题资金占比</w:t>
            </w:r>
            <w:r>
              <w:rPr>
                <w:rStyle w:val="12"/>
                <w:rFonts w:eastAsia="仿宋_GB2312"/>
                <w:lang w:eastAsia="zh-CN"/>
              </w:rPr>
              <w:t>=</w:t>
            </w:r>
            <w:r>
              <w:rPr>
                <w:rStyle w:val="11"/>
                <w:rFonts w:ascii="Times New Roman"/>
                <w:lang w:eastAsia="zh-CN"/>
              </w:rPr>
              <w:t>有问题资金额</w:t>
            </w:r>
            <w:r>
              <w:rPr>
                <w:rStyle w:val="12"/>
                <w:rFonts w:eastAsia="仿宋_GB2312"/>
                <w:lang w:eastAsia="zh-CN"/>
              </w:rPr>
              <w:t>/</w:t>
            </w:r>
            <w:r>
              <w:rPr>
                <w:rStyle w:val="11"/>
                <w:rFonts w:ascii="Times New Roman"/>
                <w:lang w:eastAsia="zh-CN"/>
              </w:rPr>
              <w:t>部门支出决算数。</w:t>
            </w:r>
          </w:p>
          <w:p>
            <w:pPr>
              <w:jc w:val="both"/>
              <w:textAlignment w:val="center"/>
              <w:rPr>
                <w:rFonts w:eastAsia="仿宋_GB2312"/>
                <w:sz w:val="18"/>
                <w:szCs w:val="18"/>
                <w:lang w:eastAsia="zh-CN"/>
              </w:rPr>
            </w:pPr>
            <w:r>
              <w:rPr>
                <w:rStyle w:val="11"/>
                <w:rFonts w:ascii="Times New Roman"/>
                <w:lang w:eastAsia="zh-CN"/>
              </w:rPr>
              <w:t>问题资金指审计、监督巡查、财政监督检查等工作中发现的问题资金。</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得分=（1-问题资金占比）*权重。 </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12"/>
                <w:rFonts w:eastAsia="仿宋_GB2312"/>
                <w:lang w:eastAsia="zh-CN"/>
              </w:rPr>
            </w:pPr>
            <w:r>
              <w:rPr>
                <w:rStyle w:val="11"/>
                <w:rFonts w:ascii="Times New Roman"/>
                <w:lang w:eastAsia="zh-CN"/>
              </w:rPr>
              <w:t>采购</w:t>
            </w:r>
          </w:p>
          <w:p>
            <w:pPr>
              <w:jc w:val="center"/>
              <w:textAlignment w:val="center"/>
              <w:rPr>
                <w:rFonts w:eastAsia="仿宋_GB2312"/>
                <w:color w:val="000000"/>
                <w:sz w:val="18"/>
                <w:szCs w:val="18"/>
              </w:rPr>
            </w:pPr>
            <w:r>
              <w:rPr>
                <w:rStyle w:val="11"/>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政府采购执行率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≥95%</w:t>
            </w:r>
          </w:p>
        </w:tc>
        <w:tc>
          <w:tcPr>
            <w:tcW w:w="1006" w:type="dxa"/>
            <w:tcMar>
              <w:top w:w="12" w:type="dxa"/>
              <w:left w:w="12" w:type="dxa"/>
              <w:right w:w="12" w:type="dxa"/>
            </w:tcMar>
            <w:vAlign w:val="center"/>
          </w:tcPr>
          <w:p>
            <w:pPr>
              <w:jc w:val="center"/>
              <w:rPr>
                <w:rFonts w:eastAsia="仿宋_GB2312"/>
                <w:color w:val="000000"/>
                <w:sz w:val="18"/>
                <w:szCs w:val="18"/>
              </w:rPr>
            </w:pPr>
            <w:r>
              <w:rPr>
                <w:rStyle w:val="12"/>
                <w:rFonts w:eastAsia="仿宋_GB2312"/>
                <w:lang w:eastAsia="zh-CN"/>
              </w:rPr>
              <w:t>100%</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3</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预算文本、部门决算报表</w:t>
            </w:r>
          </w:p>
        </w:tc>
        <w:tc>
          <w:tcPr>
            <w:tcW w:w="3889" w:type="dxa"/>
            <w:tcMar>
              <w:top w:w="12" w:type="dxa"/>
              <w:left w:w="12" w:type="dxa"/>
              <w:right w:w="12" w:type="dxa"/>
            </w:tcMar>
            <w:vAlign w:val="center"/>
          </w:tcPr>
          <w:p>
            <w:pPr>
              <w:jc w:val="both"/>
              <w:textAlignment w:val="center"/>
              <w:rPr>
                <w:rStyle w:val="12"/>
                <w:rFonts w:eastAsia="仿宋_GB2312"/>
                <w:lang w:eastAsia="zh-CN"/>
              </w:rPr>
            </w:pPr>
            <w:r>
              <w:rPr>
                <w:rStyle w:val="11"/>
                <w:rFonts w:ascii="Times New Roman"/>
                <w:lang w:eastAsia="zh-CN"/>
              </w:rPr>
              <w:t>政府采购执行率</w:t>
            </w:r>
            <w:r>
              <w:rPr>
                <w:rStyle w:val="12"/>
                <w:rFonts w:eastAsia="仿宋_GB2312"/>
                <w:lang w:eastAsia="zh-CN"/>
              </w:rPr>
              <w:t>=</w:t>
            </w:r>
            <w:r>
              <w:rPr>
                <w:rStyle w:val="11"/>
                <w:rFonts w:ascii="Times New Roman"/>
                <w:lang w:eastAsia="zh-CN"/>
              </w:rPr>
              <w:t>（实际政府采购金额</w:t>
            </w:r>
            <w:r>
              <w:rPr>
                <w:rStyle w:val="12"/>
                <w:rFonts w:eastAsia="仿宋_GB2312"/>
                <w:lang w:eastAsia="zh-CN"/>
              </w:rPr>
              <w:t>/</w:t>
            </w:r>
            <w:r>
              <w:rPr>
                <w:rStyle w:val="11"/>
                <w:rFonts w:ascii="Times New Roman"/>
                <w:lang w:eastAsia="zh-CN"/>
              </w:rPr>
              <w:t>政府采购预算数）</w:t>
            </w:r>
            <w:r>
              <w:rPr>
                <w:rStyle w:val="12"/>
                <w:rFonts w:eastAsia="仿宋_GB2312"/>
                <w:lang w:eastAsia="zh-CN"/>
              </w:rPr>
              <w:t>×100%</w:t>
            </w:r>
            <w:r>
              <w:rPr>
                <w:rStyle w:val="11"/>
                <w:rFonts w:ascii="Times New Roman"/>
                <w:lang w:eastAsia="zh-CN"/>
              </w:rPr>
              <w:t>。</w:t>
            </w:r>
          </w:p>
          <w:p>
            <w:pPr>
              <w:jc w:val="both"/>
              <w:textAlignment w:val="center"/>
              <w:rPr>
                <w:rFonts w:eastAsia="仿宋_GB2312"/>
                <w:sz w:val="18"/>
                <w:szCs w:val="18"/>
                <w:lang w:eastAsia="zh-CN"/>
              </w:rPr>
            </w:pPr>
            <w:r>
              <w:rPr>
                <w:rStyle w:val="11"/>
                <w:rFonts w:ascii="Times New Roman"/>
                <w:lang w:eastAsia="zh-CN"/>
              </w:rPr>
              <w:t>政府采购预算数为调整预算数；实际政府采购金额为年末决算报表中政府采购金额。</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1.政府采购执行率大于或等于95%的，得满分；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2.预算完成率小于或等于85%的，得0分；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3.预算完成率在85%—95%之间的，在0分和满分之间计算确定：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得分=（实际值-85%）/10%*权重。</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47"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12"/>
                <w:rFonts w:eastAsia="仿宋_GB2312"/>
                <w:lang w:eastAsia="zh-CN"/>
              </w:rPr>
            </w:pPr>
            <w:r>
              <w:rPr>
                <w:rStyle w:val="11"/>
                <w:rFonts w:ascii="Times New Roman"/>
                <w:lang w:eastAsia="zh-CN"/>
              </w:rPr>
              <w:t>资产</w:t>
            </w:r>
          </w:p>
          <w:p>
            <w:pPr>
              <w:jc w:val="center"/>
              <w:textAlignment w:val="center"/>
              <w:rPr>
                <w:rFonts w:eastAsia="仿宋_GB2312"/>
                <w:color w:val="000000"/>
                <w:sz w:val="18"/>
                <w:szCs w:val="18"/>
              </w:rPr>
            </w:pPr>
            <w:r>
              <w:rPr>
                <w:rStyle w:val="11"/>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资产管理规范性</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规范　</w:t>
            </w:r>
          </w:p>
        </w:tc>
        <w:tc>
          <w:tcPr>
            <w:tcW w:w="1006" w:type="dxa"/>
            <w:tcMar>
              <w:top w:w="12" w:type="dxa"/>
              <w:left w:w="12" w:type="dxa"/>
              <w:right w:w="12" w:type="dxa"/>
            </w:tcMar>
            <w:vAlign w:val="center"/>
          </w:tcPr>
          <w:p>
            <w:pPr>
              <w:jc w:val="center"/>
              <w:rPr>
                <w:rFonts w:hint="eastAsia" w:eastAsia="仿宋_GB2312"/>
                <w:color w:val="000000"/>
                <w:sz w:val="18"/>
                <w:szCs w:val="18"/>
                <w:lang w:eastAsia="zh-CN"/>
              </w:rPr>
            </w:pPr>
            <w:r>
              <w:rPr>
                <w:rFonts w:hint="eastAsia" w:eastAsia="仿宋_GB2312"/>
                <w:color w:val="000000"/>
                <w:sz w:val="18"/>
                <w:szCs w:val="18"/>
                <w:lang w:eastAsia="zh-CN"/>
              </w:rPr>
              <w:t>规范</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4</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行政事业性国有资产月报系统、廊坊市资产信息管理系统、河北省公务用车信息化管理平台</w:t>
            </w:r>
          </w:p>
        </w:tc>
        <w:tc>
          <w:tcPr>
            <w:tcW w:w="3889" w:type="dxa"/>
            <w:tcMar>
              <w:top w:w="12" w:type="dxa"/>
              <w:left w:w="12" w:type="dxa"/>
              <w:right w:w="12" w:type="dxa"/>
            </w:tcMar>
            <w:vAlign w:val="center"/>
          </w:tcPr>
          <w:p>
            <w:pPr>
              <w:jc w:val="both"/>
              <w:textAlignment w:val="center"/>
              <w:rPr>
                <w:rStyle w:val="12"/>
                <w:rFonts w:eastAsia="仿宋_GB2312"/>
                <w:lang w:eastAsia="zh-CN"/>
              </w:rPr>
            </w:pPr>
            <w:r>
              <w:rPr>
                <w:rStyle w:val="11"/>
                <w:rFonts w:ascii="Times New Roman"/>
                <w:lang w:eastAsia="zh-CN"/>
              </w:rPr>
              <w:t>评价要点：</w:t>
            </w:r>
          </w:p>
          <w:p>
            <w:pPr>
              <w:jc w:val="both"/>
              <w:textAlignment w:val="center"/>
              <w:rPr>
                <w:rStyle w:val="12"/>
                <w:rFonts w:eastAsia="仿宋_GB2312"/>
                <w:lang w:eastAsia="zh-CN"/>
              </w:rPr>
            </w:pPr>
            <w:r>
              <w:rPr>
                <w:rStyle w:val="12"/>
                <w:rFonts w:eastAsia="仿宋_GB2312"/>
                <w:lang w:eastAsia="zh-CN"/>
              </w:rPr>
              <w:t xml:space="preserve">1.  </w:t>
            </w:r>
            <w:r>
              <w:rPr>
                <w:rStyle w:val="11"/>
                <w:rFonts w:ascii="Times New Roman"/>
                <w:lang w:eastAsia="zh-CN"/>
              </w:rPr>
              <w:t>按照资产管理要求，是否建章立制，并严格执行：资产配置、处置程序是否规范，标准是否合理，处置是否及时等；</w:t>
            </w:r>
          </w:p>
          <w:p>
            <w:pPr>
              <w:jc w:val="both"/>
              <w:textAlignment w:val="center"/>
              <w:rPr>
                <w:rStyle w:val="12"/>
                <w:rFonts w:eastAsia="仿宋_GB2312"/>
                <w:lang w:eastAsia="zh-CN"/>
              </w:rPr>
            </w:pPr>
            <w:r>
              <w:rPr>
                <w:rStyle w:val="12"/>
                <w:rFonts w:eastAsia="仿宋_GB2312"/>
                <w:lang w:eastAsia="zh-CN"/>
              </w:rPr>
              <w:t xml:space="preserve">2.  </w:t>
            </w:r>
            <w:r>
              <w:rPr>
                <w:rStyle w:val="11"/>
                <w:rFonts w:ascii="Times New Roman"/>
                <w:lang w:eastAsia="zh-CN"/>
              </w:rPr>
              <w:t>按会计制度要求，是否建立资产账目，实现与财务管理相结合；</w:t>
            </w:r>
          </w:p>
          <w:p>
            <w:pPr>
              <w:jc w:val="both"/>
              <w:textAlignment w:val="center"/>
              <w:rPr>
                <w:rStyle w:val="12"/>
                <w:rFonts w:eastAsia="仿宋_GB2312"/>
                <w:lang w:eastAsia="zh-CN"/>
              </w:rPr>
            </w:pPr>
            <w:r>
              <w:rPr>
                <w:rStyle w:val="12"/>
                <w:rFonts w:eastAsia="仿宋_GB2312"/>
                <w:lang w:eastAsia="zh-CN"/>
              </w:rPr>
              <w:t xml:space="preserve">3.  </w:t>
            </w:r>
            <w:r>
              <w:rPr>
                <w:rStyle w:val="11"/>
                <w:rFonts w:ascii="Times New Roman"/>
                <w:lang w:eastAsia="zh-CN"/>
              </w:rPr>
              <w:t>资产月报和年报是否按照时间要求，及时、准确、完整上报；</w:t>
            </w:r>
          </w:p>
          <w:p>
            <w:pPr>
              <w:jc w:val="both"/>
              <w:textAlignment w:val="center"/>
              <w:rPr>
                <w:rStyle w:val="12"/>
                <w:rFonts w:eastAsia="仿宋_GB2312"/>
                <w:lang w:eastAsia="zh-CN"/>
              </w:rPr>
            </w:pPr>
            <w:r>
              <w:rPr>
                <w:rStyle w:val="12"/>
                <w:rFonts w:eastAsia="仿宋_GB2312"/>
                <w:lang w:eastAsia="zh-CN"/>
              </w:rPr>
              <w:t>4.</w:t>
            </w:r>
            <w:r>
              <w:rPr>
                <w:rStyle w:val="11"/>
                <w:rFonts w:ascii="Times New Roman"/>
                <w:lang w:eastAsia="zh-CN"/>
              </w:rPr>
              <w:t>资产信息系统数据是否及时更新，实现动态管理；</w:t>
            </w:r>
          </w:p>
          <w:p>
            <w:pPr>
              <w:jc w:val="both"/>
              <w:textAlignment w:val="center"/>
              <w:rPr>
                <w:rFonts w:eastAsia="仿宋_GB2312"/>
                <w:sz w:val="18"/>
                <w:szCs w:val="18"/>
                <w:lang w:eastAsia="zh-CN"/>
              </w:rPr>
            </w:pPr>
            <w:r>
              <w:rPr>
                <w:rStyle w:val="12"/>
                <w:rFonts w:eastAsia="仿宋_GB2312"/>
                <w:lang w:eastAsia="zh-CN"/>
              </w:rPr>
              <w:t>5.</w:t>
            </w:r>
            <w:r>
              <w:rPr>
                <w:rStyle w:val="11"/>
                <w:rFonts w:ascii="Times New Roman"/>
                <w:lang w:eastAsia="zh-CN"/>
              </w:rPr>
              <w:t>公务用车是否按照</w:t>
            </w:r>
            <w:r>
              <w:rPr>
                <w:rStyle w:val="12"/>
                <w:rFonts w:eastAsia="仿宋_GB2312"/>
                <w:lang w:eastAsia="zh-CN"/>
              </w:rPr>
              <w:t>“</w:t>
            </w:r>
            <w:r>
              <w:rPr>
                <w:rStyle w:val="11"/>
                <w:rFonts w:ascii="Times New Roman"/>
                <w:lang w:eastAsia="zh-CN"/>
              </w:rPr>
              <w:t>三化</w:t>
            </w:r>
            <w:r>
              <w:rPr>
                <w:rStyle w:val="12"/>
                <w:rFonts w:eastAsia="仿宋_GB2312"/>
                <w:lang w:eastAsia="zh-CN"/>
              </w:rPr>
              <w:t>”</w:t>
            </w:r>
            <w:r>
              <w:rPr>
                <w:rStyle w:val="11"/>
                <w:rFonts w:ascii="Times New Roman"/>
                <w:lang w:eastAsia="zh-CN"/>
              </w:rPr>
              <w:t>要求</w:t>
            </w:r>
            <w:r>
              <w:rPr>
                <w:rStyle w:val="12"/>
                <w:rFonts w:eastAsia="仿宋_GB2312"/>
                <w:lang w:eastAsia="zh-CN"/>
              </w:rPr>
              <w:t>,</w:t>
            </w:r>
            <w:r>
              <w:rPr>
                <w:rStyle w:val="11"/>
                <w:rFonts w:ascii="Times New Roman"/>
                <w:lang w:eastAsia="zh-CN"/>
              </w:rPr>
              <w:t>及时纳入</w:t>
            </w:r>
            <w:r>
              <w:rPr>
                <w:rStyle w:val="12"/>
                <w:rFonts w:eastAsia="仿宋_GB2312"/>
                <w:lang w:eastAsia="zh-CN"/>
              </w:rPr>
              <w:t>“</w:t>
            </w:r>
            <w:r>
              <w:rPr>
                <w:rStyle w:val="11"/>
                <w:rFonts w:ascii="Times New Roman"/>
                <w:lang w:eastAsia="zh-CN"/>
              </w:rPr>
              <w:t>全省一张网</w:t>
            </w:r>
            <w:r>
              <w:rPr>
                <w:rStyle w:val="12"/>
                <w:rFonts w:eastAsia="仿宋_GB2312"/>
                <w:lang w:eastAsia="zh-CN"/>
              </w:rPr>
              <w:t>”</w:t>
            </w:r>
            <w:r>
              <w:rPr>
                <w:rStyle w:val="11"/>
                <w:rFonts w:ascii="Times New Roman"/>
                <w:lang w:eastAsia="zh-CN"/>
              </w:rPr>
              <w:t>平台系统管理。</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一项未达标扣20%权重分，扣完为止。</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Style w:val="12"/>
                <w:rFonts w:eastAsia="仿宋_GB2312"/>
                <w:lang w:eastAsia="zh-CN"/>
              </w:rPr>
            </w:pPr>
            <w:r>
              <w:rPr>
                <w:rStyle w:val="11"/>
                <w:rFonts w:ascii="Times New Roman"/>
                <w:lang w:eastAsia="zh-CN"/>
              </w:rPr>
              <w:t>人员</w:t>
            </w:r>
          </w:p>
          <w:p>
            <w:pPr>
              <w:jc w:val="center"/>
              <w:textAlignment w:val="center"/>
              <w:rPr>
                <w:rFonts w:eastAsia="仿宋_GB2312"/>
                <w:color w:val="000000"/>
                <w:sz w:val="18"/>
                <w:szCs w:val="18"/>
              </w:rPr>
            </w:pPr>
            <w:r>
              <w:rPr>
                <w:rStyle w:val="11"/>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在职人员控制率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006"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78.95</w:t>
            </w:r>
            <w:r>
              <w:rPr>
                <w:rFonts w:eastAsia="仿宋_GB2312"/>
                <w:color w:val="000000"/>
                <w:sz w:val="18"/>
                <w:szCs w:val="18"/>
                <w:lang w:eastAsia="zh-CN"/>
              </w:rPr>
              <w:t>%</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部门决算报表</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1"/>
                <w:rFonts w:ascii="Times New Roman"/>
                <w:lang w:eastAsia="zh-CN"/>
              </w:rPr>
              <w:t>在职人员控制率</w:t>
            </w:r>
            <w:r>
              <w:rPr>
                <w:rStyle w:val="12"/>
                <w:rFonts w:eastAsia="仿宋_GB2312"/>
                <w:lang w:eastAsia="zh-CN"/>
              </w:rPr>
              <w:t>=</w:t>
            </w:r>
            <w:r>
              <w:rPr>
                <w:rStyle w:val="11"/>
                <w:rFonts w:ascii="Times New Roman"/>
                <w:lang w:eastAsia="zh-CN"/>
              </w:rPr>
              <w:t>（在职人员数</w:t>
            </w:r>
            <w:r>
              <w:rPr>
                <w:rStyle w:val="12"/>
                <w:rFonts w:eastAsia="仿宋_GB2312"/>
                <w:lang w:eastAsia="zh-CN"/>
              </w:rPr>
              <w:t>/</w:t>
            </w:r>
            <w:r>
              <w:rPr>
                <w:rStyle w:val="11"/>
                <w:rFonts w:ascii="Times New Roman"/>
                <w:lang w:eastAsia="zh-CN"/>
              </w:rPr>
              <w:t>编制数）</w:t>
            </w:r>
            <w:r>
              <w:rPr>
                <w:rStyle w:val="12"/>
                <w:rFonts w:eastAsia="仿宋_GB2312"/>
                <w:lang w:eastAsia="zh-CN"/>
              </w:rPr>
              <w:t>×100%</w:t>
            </w:r>
            <w:r>
              <w:rPr>
                <w:rStyle w:val="11"/>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实际值小于等于100%得满分，每增加1%扣权重分的10%，扣完为止。</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restart"/>
            <w:tcMar>
              <w:top w:w="12" w:type="dxa"/>
              <w:left w:w="12" w:type="dxa"/>
              <w:right w:w="12" w:type="dxa"/>
            </w:tcMar>
            <w:vAlign w:val="center"/>
          </w:tcPr>
          <w:p>
            <w:pPr>
              <w:jc w:val="center"/>
              <w:textAlignment w:val="center"/>
              <w:rPr>
                <w:rStyle w:val="12"/>
                <w:rFonts w:eastAsia="仿宋_GB2312"/>
                <w:lang w:eastAsia="zh-CN"/>
              </w:rPr>
            </w:pPr>
            <w:r>
              <w:rPr>
                <w:rStyle w:val="11"/>
                <w:rFonts w:ascii="Times New Roman"/>
                <w:lang w:eastAsia="zh-CN"/>
              </w:rPr>
              <w:t>信息</w:t>
            </w:r>
          </w:p>
          <w:p>
            <w:pPr>
              <w:jc w:val="center"/>
              <w:textAlignment w:val="center"/>
              <w:rPr>
                <w:rFonts w:eastAsia="仿宋_GB2312"/>
                <w:color w:val="000000"/>
                <w:sz w:val="18"/>
                <w:szCs w:val="18"/>
              </w:rPr>
            </w:pPr>
            <w:r>
              <w:rPr>
                <w:rStyle w:val="11"/>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预决算信息公开性</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按规定公开</w:t>
            </w:r>
          </w:p>
        </w:tc>
        <w:tc>
          <w:tcPr>
            <w:tcW w:w="1006" w:type="dxa"/>
            <w:tcMar>
              <w:top w:w="12" w:type="dxa"/>
              <w:left w:w="12" w:type="dxa"/>
              <w:right w:w="12" w:type="dxa"/>
            </w:tcMar>
            <w:vAlign w:val="center"/>
          </w:tcPr>
          <w:p>
            <w:pPr>
              <w:jc w:val="center"/>
              <w:rPr>
                <w:rFonts w:eastAsia="仿宋_GB2312"/>
                <w:color w:val="000000"/>
                <w:sz w:val="18"/>
                <w:szCs w:val="18"/>
              </w:rPr>
            </w:pPr>
            <w:r>
              <w:rPr>
                <w:rStyle w:val="11"/>
                <w:rFonts w:ascii="Times New Roman"/>
                <w:lang w:eastAsia="zh-CN"/>
              </w:rPr>
              <w:t>按规定公开</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12"/>
                <w:rFonts w:eastAsia="仿宋_GB2312"/>
                <w:lang w:eastAsia="zh-CN"/>
              </w:rPr>
            </w:pPr>
            <w:r>
              <w:rPr>
                <w:rStyle w:val="11"/>
                <w:rFonts w:ascii="Times New Roman"/>
                <w:lang w:eastAsia="zh-CN"/>
              </w:rPr>
              <w:t>评价要点：</w:t>
            </w:r>
          </w:p>
          <w:p>
            <w:pPr>
              <w:jc w:val="both"/>
              <w:textAlignment w:val="center"/>
              <w:rPr>
                <w:rStyle w:val="12"/>
                <w:rFonts w:eastAsia="仿宋_GB2312"/>
                <w:lang w:eastAsia="zh-CN"/>
              </w:rPr>
            </w:pPr>
            <w:r>
              <w:rPr>
                <w:rStyle w:val="12"/>
                <w:rFonts w:eastAsia="仿宋_GB2312"/>
                <w:lang w:eastAsia="zh-CN"/>
              </w:rPr>
              <w:t>1.</w:t>
            </w:r>
            <w:r>
              <w:rPr>
                <w:rStyle w:val="11"/>
                <w:rFonts w:ascii="Times New Roman"/>
                <w:lang w:eastAsia="zh-CN"/>
              </w:rPr>
              <w:t>是否按规定内容公开预决算信息；</w:t>
            </w:r>
          </w:p>
          <w:p>
            <w:pPr>
              <w:jc w:val="both"/>
              <w:textAlignment w:val="center"/>
              <w:rPr>
                <w:rFonts w:eastAsia="仿宋_GB2312"/>
                <w:sz w:val="18"/>
                <w:szCs w:val="18"/>
                <w:lang w:eastAsia="zh-CN"/>
              </w:rPr>
            </w:pPr>
            <w:r>
              <w:rPr>
                <w:rStyle w:val="12"/>
                <w:rFonts w:eastAsia="仿宋_GB2312"/>
                <w:lang w:eastAsia="zh-CN"/>
              </w:rPr>
              <w:t>2.</w:t>
            </w:r>
            <w:r>
              <w:rPr>
                <w:rStyle w:val="11"/>
                <w:rFonts w:ascii="Times New Roman"/>
                <w:lang w:eastAsia="zh-CN"/>
              </w:rPr>
              <w:t>是否按规定时限公开预决算信息。</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22"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绩效信息公开性</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按规定公开</w:t>
            </w:r>
          </w:p>
        </w:tc>
        <w:tc>
          <w:tcPr>
            <w:tcW w:w="1006" w:type="dxa"/>
            <w:tcMar>
              <w:top w:w="12" w:type="dxa"/>
              <w:left w:w="12" w:type="dxa"/>
              <w:right w:w="12" w:type="dxa"/>
            </w:tcMar>
            <w:vAlign w:val="center"/>
          </w:tcPr>
          <w:p>
            <w:pPr>
              <w:jc w:val="center"/>
              <w:rPr>
                <w:rFonts w:eastAsia="仿宋_GB2312"/>
                <w:color w:val="000000"/>
                <w:sz w:val="18"/>
                <w:szCs w:val="18"/>
              </w:rPr>
            </w:pPr>
            <w:r>
              <w:rPr>
                <w:rStyle w:val="11"/>
                <w:rFonts w:ascii="Times New Roman"/>
                <w:lang w:eastAsia="zh-CN"/>
              </w:rPr>
              <w:t>按规定公开</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Style w:val="12"/>
                <w:rFonts w:eastAsia="仿宋_GB2312"/>
                <w:lang w:eastAsia="zh-CN"/>
              </w:rPr>
            </w:pPr>
            <w:r>
              <w:rPr>
                <w:rFonts w:eastAsia="仿宋_GB2312"/>
                <w:color w:val="000000"/>
                <w:sz w:val="18"/>
                <w:szCs w:val="18"/>
                <w:lang w:eastAsia="zh-CN"/>
              </w:rPr>
              <w:t>评价要点：</w:t>
            </w:r>
          </w:p>
          <w:p>
            <w:pPr>
              <w:jc w:val="both"/>
              <w:textAlignment w:val="center"/>
              <w:rPr>
                <w:rStyle w:val="12"/>
                <w:rFonts w:eastAsia="仿宋_GB2312"/>
                <w:lang w:eastAsia="zh-CN"/>
              </w:rPr>
            </w:pPr>
            <w:r>
              <w:rPr>
                <w:rStyle w:val="12"/>
                <w:rFonts w:eastAsia="仿宋_GB2312"/>
                <w:lang w:eastAsia="zh-CN"/>
              </w:rPr>
              <w:t>1.</w:t>
            </w:r>
            <w:r>
              <w:rPr>
                <w:rStyle w:val="11"/>
                <w:rFonts w:ascii="Times New Roman"/>
                <w:lang w:eastAsia="zh-CN"/>
              </w:rPr>
              <w:t>是否按规定内容公开2018年度专项项目自评结果；</w:t>
            </w:r>
          </w:p>
          <w:p>
            <w:pPr>
              <w:jc w:val="both"/>
              <w:textAlignment w:val="center"/>
              <w:rPr>
                <w:rFonts w:eastAsia="仿宋_GB2312"/>
                <w:sz w:val="18"/>
                <w:szCs w:val="18"/>
                <w:lang w:eastAsia="zh-CN"/>
              </w:rPr>
            </w:pPr>
            <w:r>
              <w:rPr>
                <w:rStyle w:val="12"/>
                <w:rFonts w:eastAsia="仿宋_GB2312"/>
                <w:lang w:eastAsia="zh-CN"/>
              </w:rPr>
              <w:t>2.</w:t>
            </w:r>
            <w:r>
              <w:rPr>
                <w:rStyle w:val="11"/>
                <w:rFonts w:ascii="Times New Roman"/>
                <w:lang w:eastAsia="zh-CN"/>
              </w:rPr>
              <w:t>是否按规定时限公开2018年度专项项目自评结果。</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具备要点1实际值得50%权重分，具备要点2实际值得50%权重分</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部门管理（</w:t>
            </w:r>
            <w:r>
              <w:rPr>
                <w:rStyle w:val="12"/>
                <w:rFonts w:eastAsia="仿宋_GB2312"/>
                <w:lang w:eastAsia="zh-CN"/>
              </w:rPr>
              <w:t>40</w:t>
            </w:r>
            <w:r>
              <w:rPr>
                <w:rStyle w:val="11"/>
                <w:rFonts w:ascii="Times New Roman"/>
                <w:lang w:eastAsia="zh-CN"/>
              </w:rPr>
              <w:t>分）</w:t>
            </w:r>
          </w:p>
        </w:tc>
        <w:tc>
          <w:tcPr>
            <w:tcW w:w="534" w:type="dxa"/>
            <w:vMerge w:val="restart"/>
            <w:tcMar>
              <w:top w:w="12" w:type="dxa"/>
              <w:left w:w="12" w:type="dxa"/>
              <w:right w:w="12" w:type="dxa"/>
            </w:tcMar>
            <w:vAlign w:val="center"/>
          </w:tcPr>
          <w:p>
            <w:pPr>
              <w:jc w:val="center"/>
              <w:textAlignment w:val="center"/>
              <w:rPr>
                <w:rStyle w:val="12"/>
                <w:rFonts w:eastAsia="仿宋_GB2312"/>
                <w:lang w:eastAsia="zh-CN"/>
              </w:rPr>
            </w:pPr>
            <w:r>
              <w:rPr>
                <w:rStyle w:val="11"/>
                <w:rFonts w:ascii="Times New Roman"/>
                <w:lang w:eastAsia="zh-CN"/>
              </w:rPr>
              <w:t>绩效</w:t>
            </w:r>
          </w:p>
          <w:p>
            <w:pPr>
              <w:jc w:val="center"/>
              <w:textAlignment w:val="center"/>
              <w:rPr>
                <w:rFonts w:eastAsia="仿宋_GB2312"/>
                <w:color w:val="000000"/>
                <w:sz w:val="18"/>
                <w:szCs w:val="18"/>
              </w:rPr>
            </w:pPr>
            <w:r>
              <w:rPr>
                <w:rStyle w:val="11"/>
                <w:rFonts w:ascii="Times New Roman"/>
                <w:lang w:eastAsia="zh-CN"/>
              </w:rPr>
              <w:t>管理</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绩效目标审核通过率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006" w:type="dxa"/>
            <w:tcMar>
              <w:top w:w="12" w:type="dxa"/>
              <w:left w:w="12" w:type="dxa"/>
              <w:right w:w="12" w:type="dxa"/>
            </w:tcMar>
            <w:vAlign w:val="center"/>
          </w:tcPr>
          <w:p>
            <w:pPr>
              <w:jc w:val="center"/>
              <w:rPr>
                <w:rFonts w:eastAsia="仿宋_GB2312"/>
                <w:color w:val="000000"/>
                <w:sz w:val="18"/>
                <w:szCs w:val="18"/>
              </w:rPr>
            </w:pPr>
            <w:r>
              <w:rPr>
                <w:rStyle w:val="12"/>
                <w:rFonts w:eastAsia="仿宋_GB2312"/>
                <w:lang w:eastAsia="zh-CN"/>
              </w:rPr>
              <w:t>100%</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一上阶段申报数据、预算文本</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1"/>
                <w:rFonts w:ascii="Times New Roman"/>
                <w:lang w:eastAsia="zh-CN"/>
              </w:rPr>
              <w:t>绩效目标审核通过率</w:t>
            </w:r>
            <w:r>
              <w:rPr>
                <w:rStyle w:val="12"/>
                <w:rFonts w:eastAsia="仿宋_GB2312"/>
                <w:lang w:eastAsia="zh-CN"/>
              </w:rPr>
              <w:t>=</w:t>
            </w:r>
            <w:r>
              <w:rPr>
                <w:rStyle w:val="11"/>
                <w:rFonts w:ascii="Times New Roman"/>
                <w:lang w:eastAsia="zh-CN"/>
              </w:rPr>
              <w:t>（审核通过安排预算的专项项目数</w:t>
            </w:r>
            <w:r>
              <w:rPr>
                <w:rStyle w:val="12"/>
                <w:rFonts w:eastAsia="仿宋_GB2312"/>
                <w:lang w:eastAsia="zh-CN"/>
              </w:rPr>
              <w:t>/</w:t>
            </w:r>
            <w:r>
              <w:rPr>
                <w:rStyle w:val="11"/>
                <w:rFonts w:ascii="Times New Roman"/>
                <w:lang w:eastAsia="zh-CN"/>
              </w:rPr>
              <w:t>部门申报的专项项目数）</w:t>
            </w:r>
            <w:r>
              <w:rPr>
                <w:rStyle w:val="12"/>
                <w:rFonts w:eastAsia="仿宋_GB2312"/>
                <w:lang w:eastAsia="zh-CN"/>
              </w:rPr>
              <w:t>×100%</w:t>
            </w:r>
            <w:r>
              <w:rPr>
                <w:rStyle w:val="11"/>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实际值为100%得满分，每降低1%扣权重分的10%，扣完为止。</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绩效自评覆盖率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006" w:type="dxa"/>
            <w:tcMar>
              <w:top w:w="12" w:type="dxa"/>
              <w:left w:w="12" w:type="dxa"/>
              <w:right w:w="12" w:type="dxa"/>
            </w:tcMar>
            <w:vAlign w:val="center"/>
          </w:tcPr>
          <w:p>
            <w:pPr>
              <w:jc w:val="center"/>
              <w:rPr>
                <w:rFonts w:eastAsia="仿宋_GB2312"/>
                <w:color w:val="000000"/>
                <w:sz w:val="18"/>
                <w:szCs w:val="18"/>
              </w:rPr>
            </w:pPr>
            <w:r>
              <w:rPr>
                <w:rStyle w:val="12"/>
                <w:rFonts w:eastAsia="仿宋_GB2312"/>
                <w:lang w:eastAsia="zh-CN"/>
              </w:rPr>
              <w:t>100%</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2</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绩效自评覆盖率</w:t>
            </w:r>
            <w:r>
              <w:rPr>
                <w:rStyle w:val="12"/>
                <w:rFonts w:eastAsia="仿宋_GB2312"/>
                <w:lang w:eastAsia="zh-CN"/>
              </w:rPr>
              <w:t>=</w:t>
            </w:r>
            <w:r>
              <w:rPr>
                <w:rStyle w:val="11"/>
                <w:rFonts w:ascii="Times New Roman"/>
                <w:lang w:eastAsia="zh-CN"/>
              </w:rPr>
              <w:t>（部门开展</w:t>
            </w:r>
            <w:r>
              <w:rPr>
                <w:rStyle w:val="12"/>
                <w:rFonts w:eastAsia="仿宋_GB2312"/>
                <w:lang w:eastAsia="zh-CN"/>
              </w:rPr>
              <w:t>2019</w:t>
            </w:r>
            <w:r>
              <w:rPr>
                <w:rStyle w:val="13"/>
                <w:rFonts w:hint="default" w:ascii="Times New Roman" w:hAnsi="Times New Roman" w:eastAsia="仿宋_GB2312"/>
                <w:lang w:eastAsia="zh-CN"/>
              </w:rPr>
              <w:t>年度</w:t>
            </w:r>
            <w:r>
              <w:rPr>
                <w:rStyle w:val="11"/>
                <w:rFonts w:ascii="Times New Roman"/>
                <w:lang w:eastAsia="zh-CN"/>
              </w:rPr>
              <w:t>专项项目自评的金额</w:t>
            </w:r>
            <w:r>
              <w:rPr>
                <w:rStyle w:val="12"/>
                <w:rFonts w:eastAsia="仿宋_GB2312"/>
                <w:lang w:eastAsia="zh-CN"/>
              </w:rPr>
              <w:t>/2019</w:t>
            </w:r>
            <w:r>
              <w:rPr>
                <w:rStyle w:val="13"/>
                <w:rFonts w:hint="default" w:ascii="Times New Roman" w:hAnsi="Times New Roman" w:eastAsia="仿宋_GB2312"/>
                <w:lang w:eastAsia="zh-CN"/>
              </w:rPr>
              <w:t>年度</w:t>
            </w:r>
            <w:r>
              <w:rPr>
                <w:rStyle w:val="11"/>
                <w:rFonts w:ascii="Times New Roman"/>
                <w:lang w:eastAsia="zh-CN"/>
              </w:rPr>
              <w:t>全部专项项目金额）</w:t>
            </w:r>
            <w:r>
              <w:rPr>
                <w:rStyle w:val="12"/>
                <w:rFonts w:eastAsia="仿宋_GB2312"/>
                <w:lang w:eastAsia="zh-CN"/>
              </w:rPr>
              <w:t>×100%</w:t>
            </w:r>
            <w:r>
              <w:rPr>
                <w:rStyle w:val="11"/>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 xml:space="preserve">得分=绩效自评覆盖率*权重。 </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部门产出（</w:t>
            </w:r>
            <w:r>
              <w:rPr>
                <w:rStyle w:val="12"/>
                <w:rFonts w:eastAsia="仿宋_GB2312"/>
                <w:lang w:eastAsia="zh-CN"/>
              </w:rPr>
              <w:t>40</w:t>
            </w:r>
            <w:r>
              <w:rPr>
                <w:rStyle w:val="11"/>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数</w:t>
            </w:r>
            <w:r>
              <w:rPr>
                <w:rStyle w:val="12"/>
                <w:rFonts w:eastAsia="仿宋_GB2312"/>
                <w:lang w:eastAsia="zh-CN"/>
              </w:rPr>
              <w:t xml:space="preserve">  </w:t>
            </w:r>
            <w:r>
              <w:rPr>
                <w:rStyle w:val="11"/>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重点工作实际完成率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006" w:type="dxa"/>
            <w:tcMar>
              <w:top w:w="12" w:type="dxa"/>
              <w:left w:w="12" w:type="dxa"/>
              <w:right w:w="12" w:type="dxa"/>
            </w:tcMar>
            <w:vAlign w:val="center"/>
          </w:tcPr>
          <w:p>
            <w:pPr>
              <w:jc w:val="center"/>
              <w:rPr>
                <w:rFonts w:eastAsia="仿宋_GB2312"/>
                <w:color w:val="000000"/>
                <w:sz w:val="18"/>
                <w:szCs w:val="18"/>
              </w:rPr>
            </w:pPr>
            <w:r>
              <w:rPr>
                <w:rStyle w:val="12"/>
                <w:rFonts w:eastAsia="仿宋_GB2312"/>
                <w:lang w:eastAsia="zh-CN"/>
              </w:rPr>
              <w:t>100%</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15</w:t>
            </w:r>
          </w:p>
        </w:tc>
        <w:tc>
          <w:tcPr>
            <w:tcW w:w="1261"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部门提供重点项目执行说明（包括本表上部分填列的重点项目完成情况、质量达标情况、及时情况的佐证材料）</w:t>
            </w:r>
          </w:p>
        </w:tc>
        <w:tc>
          <w:tcPr>
            <w:tcW w:w="3889" w:type="dxa"/>
            <w:tcMar>
              <w:top w:w="12" w:type="dxa"/>
              <w:left w:w="12" w:type="dxa"/>
              <w:right w:w="12" w:type="dxa"/>
            </w:tcMar>
            <w:vAlign w:val="center"/>
          </w:tcPr>
          <w:p>
            <w:pPr>
              <w:jc w:val="both"/>
              <w:textAlignment w:val="center"/>
              <w:rPr>
                <w:rFonts w:hint="default" w:eastAsia="仿宋_GB2312"/>
                <w:sz w:val="18"/>
                <w:szCs w:val="18"/>
                <w:lang w:val="en-US" w:eastAsia="zh-CN"/>
              </w:rPr>
            </w:pPr>
            <w:r>
              <w:rPr>
                <w:rFonts w:eastAsia="仿宋_GB2312"/>
                <w:color w:val="000000"/>
                <w:sz w:val="18"/>
                <w:szCs w:val="18"/>
                <w:lang w:eastAsia="zh-CN"/>
              </w:rPr>
              <w:t>重点工作实际完成率</w:t>
            </w:r>
            <w:r>
              <w:rPr>
                <w:rStyle w:val="12"/>
                <w:rFonts w:eastAsia="仿宋_GB2312"/>
                <w:lang w:eastAsia="zh-CN"/>
              </w:rPr>
              <w:t>=</w:t>
            </w:r>
            <w:r>
              <w:rPr>
                <w:rStyle w:val="11"/>
                <w:rFonts w:ascii="Times New Roman"/>
                <w:lang w:eastAsia="zh-CN"/>
              </w:rPr>
              <w:t>（实际完成工作数</w:t>
            </w:r>
            <w:r>
              <w:rPr>
                <w:rStyle w:val="12"/>
                <w:rFonts w:eastAsia="仿宋_GB2312"/>
                <w:lang w:eastAsia="zh-CN"/>
              </w:rPr>
              <w:t>/</w:t>
            </w:r>
            <w:r>
              <w:rPr>
                <w:rStyle w:val="13"/>
                <w:rFonts w:hint="default" w:ascii="Times New Roman" w:hAnsi="Times New Roman" w:eastAsia="仿宋_GB2312"/>
                <w:lang w:eastAsia="zh-CN"/>
              </w:rPr>
              <w:t>计划</w:t>
            </w:r>
            <w:r>
              <w:rPr>
                <w:rStyle w:val="11"/>
                <w:rFonts w:ascii="Times New Roman"/>
                <w:lang w:eastAsia="zh-CN"/>
              </w:rPr>
              <w:t>工作数）</w:t>
            </w:r>
            <w:r>
              <w:rPr>
                <w:rStyle w:val="12"/>
                <w:rFonts w:eastAsia="仿宋_GB2312"/>
                <w:lang w:eastAsia="zh-CN"/>
              </w:rPr>
              <w:t>×100%</w:t>
            </w:r>
            <w:r>
              <w:rPr>
                <w:rStyle w:val="11"/>
                <w:rFonts w:ascii="Times New Roman"/>
                <w:lang w:eastAsia="zh-CN"/>
              </w:rPr>
              <w:t>。</w:t>
            </w:r>
            <w:r>
              <w:rPr>
                <w:rStyle w:val="11"/>
                <w:rFonts w:hint="eastAsia" w:ascii="Times New Roman"/>
                <w:lang w:val="en-US" w:eastAsia="zh-CN"/>
              </w:rPr>
              <w:t xml:space="preserve">                                                                                                                                                                                                                                                                                                                                                                                                                                                                                                                                                                                                                                                                                                                                                                                                                                                                                                                                                                                                                                                                                                                                                                                                                                                                                                                                                                                                                                                                                                                                                                                                                                                                                                                                                                                                                                                                                                                                                                                                                                                                                                                                                                                                                                                                                                                                                                                                                                                                                                                                                                                                                                                                                                                                                                                                                                                                                                                                                                                                                                                                                                                                                                                                                                                                                                                                                                                                                                                                                                                                                                                                                                                                                                                                                                                                                                                                                                                                                                                                                                                                                                                                                                                                                </w:t>
            </w:r>
            <w:r>
              <w:rPr>
                <w:rStyle w:val="11"/>
                <w:rFonts w:hint="eastAsia" w:ascii="Times New Roman"/>
                <w:lang w:val="en-US" w:eastAsia="zh-CN"/>
              </w:rPr>
              <w:t xml:space="preserve">                                                                                                                                                                                                                                                                                                                                                                                                                                                                                                                                                                                                                                                                                                                                                                                                                                                                                                                                                                                                                                                                                                                                                                                                                                                                                                                                                                                                                                                                                                                                                                                                                                                                                                                                                                                                                                                                                                                                                                                                                                                                                                                                                                                                                                                                                                                                                        </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得分=重点工作实际完成率*权重 。</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9"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质</w:t>
            </w:r>
            <w:r>
              <w:rPr>
                <w:rStyle w:val="12"/>
                <w:rFonts w:eastAsia="仿宋_GB2312"/>
                <w:lang w:eastAsia="zh-CN"/>
              </w:rPr>
              <w:t xml:space="preserve">  </w:t>
            </w:r>
            <w:r>
              <w:rPr>
                <w:rStyle w:val="11"/>
                <w:rFonts w:ascii="Times New Roman"/>
                <w:lang w:eastAsia="zh-CN"/>
              </w:rPr>
              <w:t>量</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重点工作质量达标率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006"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1"/>
                <w:rFonts w:ascii="Times New Roman"/>
                <w:lang w:eastAsia="zh-CN"/>
              </w:rPr>
              <w:t>重点工作质量达标率</w:t>
            </w:r>
            <w:r>
              <w:rPr>
                <w:rStyle w:val="12"/>
                <w:rFonts w:eastAsia="仿宋_GB2312"/>
                <w:lang w:eastAsia="zh-CN"/>
              </w:rPr>
              <w:t>=</w:t>
            </w:r>
            <w:r>
              <w:rPr>
                <w:rStyle w:val="11"/>
                <w:rFonts w:ascii="Times New Roman"/>
                <w:lang w:eastAsia="zh-CN"/>
              </w:rPr>
              <w:t>（质量达标工作数</w:t>
            </w:r>
            <w:r>
              <w:rPr>
                <w:rStyle w:val="12"/>
                <w:rFonts w:eastAsia="仿宋_GB2312"/>
                <w:lang w:eastAsia="zh-CN"/>
              </w:rPr>
              <w:t>/</w:t>
            </w:r>
            <w:r>
              <w:rPr>
                <w:rStyle w:val="11"/>
                <w:rFonts w:ascii="Times New Roman"/>
                <w:lang w:eastAsia="zh-CN"/>
              </w:rPr>
              <w:t>实际工作数）</w:t>
            </w:r>
            <w:r>
              <w:rPr>
                <w:rStyle w:val="12"/>
                <w:rFonts w:eastAsia="仿宋_GB2312"/>
                <w:lang w:eastAsia="zh-CN"/>
              </w:rPr>
              <w:t>×100%</w:t>
            </w:r>
            <w:r>
              <w:rPr>
                <w:rStyle w:val="11"/>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得分=重点工作质量达标率*权重。</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时　效</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重点工作完成及时率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006" w:type="dxa"/>
            <w:tcMar>
              <w:top w:w="12" w:type="dxa"/>
              <w:left w:w="12" w:type="dxa"/>
              <w:right w:w="12" w:type="dxa"/>
            </w:tcMar>
            <w:vAlign w:val="center"/>
          </w:tcPr>
          <w:p>
            <w:pPr>
              <w:jc w:val="center"/>
              <w:rPr>
                <w:rFonts w:eastAsia="仿宋_GB2312"/>
                <w:color w:val="000000"/>
                <w:sz w:val="18"/>
                <w:szCs w:val="18"/>
              </w:rPr>
            </w:pPr>
            <w:r>
              <w:rPr>
                <w:rFonts w:eastAsia="仿宋_GB2312"/>
                <w:color w:val="000000"/>
                <w:sz w:val="18"/>
                <w:szCs w:val="18"/>
                <w:lang w:eastAsia="zh-CN"/>
              </w:rPr>
              <w:t>100%</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continue"/>
            <w:tcMar>
              <w:top w:w="12" w:type="dxa"/>
              <w:left w:w="12" w:type="dxa"/>
              <w:right w:w="12" w:type="dxa"/>
            </w:tcMar>
            <w:vAlign w:val="center"/>
          </w:tcPr>
          <w:p>
            <w:pPr>
              <w:rPr>
                <w:rFonts w:eastAsia="仿宋_GB2312"/>
                <w:color w:val="000000"/>
                <w:sz w:val="18"/>
                <w:szCs w:val="18"/>
                <w:lang w:eastAsia="zh-CN"/>
              </w:rPr>
            </w:pP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重点工作完成及时率</w:t>
            </w:r>
            <w:r>
              <w:rPr>
                <w:rStyle w:val="12"/>
                <w:rFonts w:eastAsia="仿宋_GB2312"/>
                <w:lang w:eastAsia="zh-CN"/>
              </w:rPr>
              <w:t>=</w:t>
            </w:r>
            <w:r>
              <w:rPr>
                <w:rStyle w:val="11"/>
                <w:rFonts w:ascii="Times New Roman"/>
                <w:lang w:eastAsia="zh-CN"/>
              </w:rPr>
              <w:t>（及时完成工作数</w:t>
            </w:r>
            <w:r>
              <w:rPr>
                <w:rStyle w:val="12"/>
                <w:rFonts w:eastAsia="仿宋_GB2312"/>
                <w:lang w:eastAsia="zh-CN"/>
              </w:rPr>
              <w:t>/</w:t>
            </w:r>
            <w:r>
              <w:rPr>
                <w:rStyle w:val="11"/>
                <w:rFonts w:ascii="Times New Roman"/>
                <w:lang w:eastAsia="zh-CN"/>
              </w:rPr>
              <w:t>计划完成工作数）</w:t>
            </w:r>
            <w:r>
              <w:rPr>
                <w:rStyle w:val="12"/>
                <w:rFonts w:eastAsia="仿宋_GB2312"/>
                <w:lang w:eastAsia="zh-CN"/>
              </w:rPr>
              <w:t>×100%</w:t>
            </w:r>
            <w:r>
              <w:rPr>
                <w:rStyle w:val="11"/>
                <w:rFonts w:ascii="Times New Roman"/>
                <w:lang w:eastAsia="zh-CN"/>
              </w:rPr>
              <w:t>。</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Style w:val="13"/>
                <w:rFonts w:hint="default" w:ascii="Times New Roman" w:hAnsi="Times New Roman" w:eastAsia="仿宋_GB2312"/>
                <w:lang w:eastAsia="zh-CN"/>
              </w:rPr>
              <w:t>得分</w:t>
            </w:r>
            <w:r>
              <w:rPr>
                <w:rStyle w:val="12"/>
                <w:rFonts w:eastAsia="仿宋_GB2312"/>
                <w:lang w:eastAsia="zh-CN"/>
              </w:rPr>
              <w:t>=</w:t>
            </w:r>
            <w:r>
              <w:rPr>
                <w:rStyle w:val="13"/>
                <w:rFonts w:hint="default" w:ascii="Times New Roman" w:hAnsi="Times New Roman" w:eastAsia="仿宋_GB2312"/>
                <w:lang w:eastAsia="zh-CN"/>
              </w:rPr>
              <w:t>重点工作完成及时率</w:t>
            </w:r>
            <w:r>
              <w:rPr>
                <w:rStyle w:val="12"/>
                <w:rFonts w:eastAsia="仿宋_GB2312"/>
                <w:lang w:eastAsia="zh-CN"/>
              </w:rPr>
              <w:t>*</w:t>
            </w:r>
            <w:r>
              <w:rPr>
                <w:rStyle w:val="13"/>
                <w:rFonts w:hint="default" w:ascii="Times New Roman" w:hAnsi="Times New Roman" w:eastAsia="仿宋_GB2312"/>
                <w:lang w:eastAsia="zh-CN"/>
              </w:rPr>
              <w:t>权重。</w:t>
            </w:r>
            <w:r>
              <w:rPr>
                <w:rStyle w:val="12"/>
                <w:rFonts w:eastAsia="仿宋_GB2312"/>
                <w:lang w:eastAsia="zh-CN"/>
              </w:rPr>
              <w:t xml:space="preserve"> </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61" w:hRule="atLeast"/>
        </w:trPr>
        <w:tc>
          <w:tcPr>
            <w:tcW w:w="838" w:type="dxa"/>
            <w:vMerge w:val="continue"/>
            <w:tcMar>
              <w:top w:w="12" w:type="dxa"/>
              <w:left w:w="12" w:type="dxa"/>
              <w:right w:w="12" w:type="dxa"/>
            </w:tcMar>
            <w:vAlign w:val="center"/>
          </w:tcPr>
          <w:p>
            <w:pPr>
              <w:jc w:val="center"/>
              <w:rPr>
                <w:rFonts w:eastAsia="仿宋_GB2312"/>
                <w:color w:val="000000"/>
                <w:sz w:val="18"/>
                <w:szCs w:val="18"/>
                <w:lang w:eastAsia="zh-CN"/>
              </w:rPr>
            </w:pP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成　本</w:t>
            </w:r>
          </w:p>
        </w:tc>
        <w:tc>
          <w:tcPr>
            <w:tcW w:w="70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一般性支出压减率</w:t>
            </w: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1006" w:type="dxa"/>
            <w:tcMar>
              <w:top w:w="12" w:type="dxa"/>
              <w:left w:w="12" w:type="dxa"/>
              <w:right w:w="12" w:type="dxa"/>
            </w:tcMar>
            <w:vAlign w:val="center"/>
          </w:tcPr>
          <w:p>
            <w:pPr>
              <w:jc w:val="center"/>
              <w:rPr>
                <w:rFonts w:eastAsia="仿宋_GB2312"/>
                <w:color w:val="000000"/>
                <w:sz w:val="18"/>
                <w:szCs w:val="18"/>
              </w:rPr>
            </w:pPr>
            <w:r>
              <w:rPr>
                <w:rFonts w:hint="eastAsia" w:eastAsia="仿宋_GB2312"/>
                <w:color w:val="000000"/>
                <w:sz w:val="18"/>
                <w:szCs w:val="18"/>
                <w:lang w:eastAsia="zh-CN"/>
              </w:rPr>
              <w:t>＞</w:t>
            </w:r>
            <w:r>
              <w:rPr>
                <w:rFonts w:eastAsia="仿宋_GB2312"/>
                <w:color w:val="000000"/>
                <w:sz w:val="18"/>
                <w:szCs w:val="18"/>
                <w:lang w:eastAsia="zh-CN"/>
              </w:rPr>
              <w:t>0</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5</w:t>
            </w:r>
          </w:p>
        </w:tc>
        <w:tc>
          <w:tcPr>
            <w:tcW w:w="1261" w:type="dxa"/>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财政部门工作布置文件</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Style w:val="11"/>
                <w:rFonts w:ascii="Times New Roman"/>
                <w:lang w:eastAsia="zh-CN"/>
              </w:rPr>
              <w:t>一般性支出压减情况</w:t>
            </w:r>
            <w:r>
              <w:rPr>
                <w:rStyle w:val="12"/>
                <w:rFonts w:eastAsia="仿宋_GB2312"/>
                <w:lang w:eastAsia="zh-CN"/>
              </w:rPr>
              <w:t>按照财政部门工作要求进行计算。</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实际值达到目标值要求得满分，未达要求得0分。</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6" w:hRule="atLeast"/>
        </w:trPr>
        <w:tc>
          <w:tcPr>
            <w:tcW w:w="838" w:type="dxa"/>
            <w:vMerge w:val="restart"/>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部门效果（</w:t>
            </w:r>
            <w:r>
              <w:rPr>
                <w:rStyle w:val="12"/>
                <w:rFonts w:eastAsia="仿宋_GB2312"/>
                <w:lang w:eastAsia="zh-CN"/>
              </w:rPr>
              <w:t>20</w:t>
            </w:r>
            <w:r>
              <w:rPr>
                <w:rStyle w:val="11"/>
                <w:rFonts w:ascii="Times New Roman"/>
                <w:lang w:eastAsia="zh-CN"/>
              </w:rPr>
              <w:t>分）</w:t>
            </w:r>
          </w:p>
        </w:tc>
        <w:tc>
          <w:tcPr>
            <w:tcW w:w="534" w:type="dxa"/>
            <w:tcMar>
              <w:top w:w="12" w:type="dxa"/>
              <w:left w:w="12" w:type="dxa"/>
              <w:right w:w="12" w:type="dxa"/>
            </w:tcMar>
            <w:vAlign w:val="center"/>
          </w:tcPr>
          <w:p>
            <w:pPr>
              <w:jc w:val="center"/>
              <w:textAlignment w:val="center"/>
              <w:rPr>
                <w:rStyle w:val="12"/>
                <w:rFonts w:eastAsia="仿宋_GB2312"/>
                <w:lang w:eastAsia="zh-CN"/>
              </w:rPr>
            </w:pPr>
            <w:r>
              <w:rPr>
                <w:rStyle w:val="11"/>
                <w:rFonts w:ascii="Times New Roman"/>
                <w:lang w:eastAsia="zh-CN"/>
              </w:rPr>
              <w:t>经济</w:t>
            </w:r>
          </w:p>
          <w:p>
            <w:pPr>
              <w:jc w:val="center"/>
              <w:textAlignment w:val="center"/>
              <w:rPr>
                <w:rFonts w:eastAsia="仿宋_GB2312"/>
                <w:color w:val="000000"/>
                <w:sz w:val="18"/>
                <w:szCs w:val="18"/>
              </w:rPr>
            </w:pPr>
            <w:r>
              <w:rPr>
                <w:rStyle w:val="11"/>
                <w:rFonts w:ascii="Times New Roman"/>
                <w:lang w:eastAsia="zh-CN"/>
              </w:rPr>
              <w:t>效益</w:t>
            </w:r>
          </w:p>
        </w:tc>
        <w:tc>
          <w:tcPr>
            <w:tcW w:w="704" w:type="dxa"/>
            <w:tcMar>
              <w:top w:w="12" w:type="dxa"/>
              <w:left w:w="12" w:type="dxa"/>
              <w:right w:w="12" w:type="dxa"/>
            </w:tcMar>
            <w:vAlign w:val="center"/>
          </w:tcPr>
          <w:p>
            <w:pPr>
              <w:jc w:val="center"/>
              <w:rPr>
                <w:rFonts w:eastAsia="仿宋_GB2312"/>
                <w:color w:val="000000"/>
                <w:sz w:val="18"/>
                <w:szCs w:val="18"/>
              </w:rPr>
            </w:pPr>
          </w:p>
        </w:tc>
        <w:tc>
          <w:tcPr>
            <w:tcW w:w="546" w:type="dxa"/>
            <w:tcMar>
              <w:top w:w="12" w:type="dxa"/>
              <w:left w:w="12" w:type="dxa"/>
              <w:right w:w="12" w:type="dxa"/>
            </w:tcMar>
            <w:vAlign w:val="center"/>
          </w:tcPr>
          <w:p>
            <w:pPr>
              <w:jc w:val="center"/>
              <w:rPr>
                <w:rFonts w:eastAsia="仿宋_GB2312"/>
                <w:color w:val="000000"/>
                <w:sz w:val="18"/>
                <w:szCs w:val="18"/>
              </w:rPr>
            </w:pPr>
          </w:p>
        </w:tc>
        <w:tc>
          <w:tcPr>
            <w:tcW w:w="1006" w:type="dxa"/>
            <w:tcMar>
              <w:top w:w="12" w:type="dxa"/>
              <w:left w:w="12" w:type="dxa"/>
              <w:right w:w="12" w:type="dxa"/>
            </w:tcMar>
            <w:vAlign w:val="center"/>
          </w:tcPr>
          <w:p>
            <w:pPr>
              <w:jc w:val="center"/>
              <w:rPr>
                <w:rFonts w:eastAsia="仿宋_GB2312"/>
                <w:color w:val="000000"/>
                <w:sz w:val="18"/>
                <w:szCs w:val="18"/>
              </w:rPr>
            </w:pPr>
          </w:p>
        </w:tc>
        <w:tc>
          <w:tcPr>
            <w:tcW w:w="428"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vMerge w:val="restart"/>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部门自行提供</w:t>
            </w:r>
          </w:p>
        </w:tc>
        <w:tc>
          <w:tcPr>
            <w:tcW w:w="3889" w:type="dxa"/>
            <w:vMerge w:val="restart"/>
            <w:tcMar>
              <w:top w:w="12" w:type="dxa"/>
              <w:left w:w="12" w:type="dxa"/>
              <w:right w:w="12" w:type="dxa"/>
            </w:tcMar>
            <w:vAlign w:val="center"/>
          </w:tcPr>
          <w:p>
            <w:pPr>
              <w:jc w:val="both"/>
              <w:textAlignment w:val="center"/>
              <w:rPr>
                <w:rFonts w:eastAsia="仿宋_GB2312"/>
                <w:sz w:val="18"/>
                <w:szCs w:val="18"/>
              </w:rPr>
            </w:pPr>
            <w:r>
              <w:rPr>
                <w:rFonts w:eastAsia="仿宋_GB2312"/>
                <w:color w:val="000000"/>
                <w:sz w:val="18"/>
                <w:szCs w:val="18"/>
                <w:lang w:eastAsia="zh-CN"/>
              </w:rPr>
              <w:t>此三项指标为设置部门整体绩效评价指标时必须考虑的共性要素，可根据部门整体绩效目标设立情况有选择地进行设置。除重点工作任务下对应的重点项目产生的效果外，还需关注部门的综合效果，与年度目标进行呼应。（所设指标个数不少于</w:t>
            </w:r>
            <w:r>
              <w:rPr>
                <w:rStyle w:val="12"/>
                <w:rFonts w:eastAsia="仿宋_GB2312"/>
                <w:lang w:eastAsia="zh-CN"/>
              </w:rPr>
              <w:t>5</w:t>
            </w:r>
            <w:r>
              <w:rPr>
                <w:rStyle w:val="11"/>
                <w:rFonts w:ascii="Times New Roman"/>
                <w:lang w:eastAsia="zh-CN"/>
              </w:rPr>
              <w:t>个）</w:t>
            </w:r>
          </w:p>
        </w:tc>
        <w:tc>
          <w:tcPr>
            <w:tcW w:w="2940" w:type="dxa"/>
            <w:vMerge w:val="restart"/>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一、定量指标评分规则：与年初指标值相比，完成指标值的，记该指标所赋全部分值；对完成值高出指标值较多的，要分析原因，如果是由于年初指标值设定偏低造成的，按要按照偏离度适度扣减分值；未完成指标值的，按照完成值与指标值的比例记分。</w:t>
            </w:r>
          </w:p>
          <w:p>
            <w:pPr>
              <w:jc w:val="both"/>
              <w:textAlignment w:val="center"/>
              <w:rPr>
                <w:rFonts w:eastAsia="仿宋_GB2312"/>
                <w:color w:val="000000"/>
                <w:sz w:val="18"/>
                <w:szCs w:val="18"/>
                <w:lang w:eastAsia="zh-CN"/>
              </w:rPr>
            </w:pPr>
            <w:r>
              <w:rPr>
                <w:rFonts w:eastAsia="仿宋_GB2312"/>
                <w:color w:val="000000"/>
                <w:sz w:val="18"/>
                <w:szCs w:val="18"/>
                <w:lang w:eastAsia="zh-CN"/>
              </w:rPr>
              <w:t>二、定性指标评分规则：根据指标完成情况分为达成年度指标、部分达成年度指标并具有一定效果、未达成年度指标且效果较差三档，分别按照该指标对应分值区间100%-80%（含）、80%-60%（含）、60%-0（含）合理确定分值。</w:t>
            </w:r>
          </w:p>
        </w:tc>
        <w:tc>
          <w:tcPr>
            <w:tcW w:w="748" w:type="dxa"/>
            <w:vMerge w:val="restart"/>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trPr>
        <w:tc>
          <w:tcPr>
            <w:tcW w:w="838" w:type="dxa"/>
            <w:vMerge w:val="continue"/>
            <w:tcMar>
              <w:top w:w="12" w:type="dxa"/>
              <w:left w:w="12" w:type="dxa"/>
              <w:right w:w="12" w:type="dxa"/>
            </w:tcMar>
            <w:vAlign w:val="center"/>
          </w:tcPr>
          <w:p>
            <w:pPr>
              <w:jc w:val="center"/>
              <w:textAlignment w:val="center"/>
              <w:rPr>
                <w:rStyle w:val="11"/>
                <w:rFonts w:ascii="Times New Roman"/>
                <w:lang w:eastAsia="zh-CN"/>
              </w:rPr>
            </w:pPr>
          </w:p>
        </w:tc>
        <w:tc>
          <w:tcPr>
            <w:tcW w:w="534" w:type="dxa"/>
            <w:vMerge w:val="restart"/>
            <w:tcMar>
              <w:top w:w="12" w:type="dxa"/>
              <w:left w:w="12" w:type="dxa"/>
              <w:right w:w="12" w:type="dxa"/>
            </w:tcMar>
            <w:vAlign w:val="center"/>
          </w:tcPr>
          <w:p>
            <w:pPr>
              <w:jc w:val="center"/>
              <w:textAlignment w:val="center"/>
              <w:rPr>
                <w:rStyle w:val="12"/>
                <w:rFonts w:eastAsia="仿宋_GB2312"/>
                <w:lang w:eastAsia="zh-CN"/>
              </w:rPr>
            </w:pPr>
            <w:r>
              <w:rPr>
                <w:rStyle w:val="11"/>
                <w:rFonts w:ascii="Times New Roman"/>
                <w:lang w:eastAsia="zh-CN"/>
              </w:rPr>
              <w:t>社会</w:t>
            </w:r>
          </w:p>
          <w:p>
            <w:pPr>
              <w:jc w:val="center"/>
              <w:textAlignment w:val="center"/>
              <w:rPr>
                <w:rFonts w:eastAsia="仿宋_GB2312"/>
                <w:color w:val="000000"/>
                <w:sz w:val="18"/>
                <w:szCs w:val="18"/>
              </w:rPr>
            </w:pPr>
            <w:r>
              <w:rPr>
                <w:rStyle w:val="11"/>
                <w:rFonts w:ascii="Times New Roman"/>
                <w:lang w:eastAsia="zh-CN"/>
              </w:rPr>
              <w:t>效益</w:t>
            </w:r>
          </w:p>
          <w:p>
            <w:pPr>
              <w:jc w:val="center"/>
              <w:textAlignment w:val="center"/>
              <w:rPr>
                <w:rStyle w:val="11"/>
                <w:rFonts w:ascii="Times New Roman"/>
                <w:lang w:eastAsia="zh-CN"/>
              </w:rPr>
            </w:pPr>
          </w:p>
        </w:tc>
        <w:tc>
          <w:tcPr>
            <w:tcW w:w="704" w:type="dxa"/>
            <w:tcMar>
              <w:top w:w="12" w:type="dxa"/>
              <w:left w:w="12" w:type="dxa"/>
              <w:right w:w="12" w:type="dxa"/>
            </w:tcMar>
            <w:vAlign w:val="center"/>
          </w:tcPr>
          <w:p>
            <w:pPr>
              <w:jc w:val="center"/>
              <w:rPr>
                <w:rFonts w:eastAsia="仿宋_GB2312"/>
                <w:color w:val="000000"/>
                <w:sz w:val="18"/>
                <w:szCs w:val="18"/>
              </w:rPr>
            </w:pPr>
          </w:p>
        </w:tc>
        <w:tc>
          <w:tcPr>
            <w:tcW w:w="546" w:type="dxa"/>
            <w:tcMar>
              <w:top w:w="12" w:type="dxa"/>
              <w:left w:w="12" w:type="dxa"/>
              <w:right w:w="12" w:type="dxa"/>
            </w:tcMar>
            <w:vAlign w:val="center"/>
          </w:tcPr>
          <w:p>
            <w:pPr>
              <w:jc w:val="center"/>
              <w:rPr>
                <w:rFonts w:eastAsia="仿宋_GB2312"/>
                <w:color w:val="000000"/>
                <w:sz w:val="18"/>
                <w:szCs w:val="18"/>
              </w:rPr>
            </w:pPr>
          </w:p>
        </w:tc>
        <w:tc>
          <w:tcPr>
            <w:tcW w:w="1006" w:type="dxa"/>
            <w:tcMar>
              <w:top w:w="12" w:type="dxa"/>
              <w:left w:w="12" w:type="dxa"/>
              <w:right w:w="12" w:type="dxa"/>
            </w:tcMar>
            <w:vAlign w:val="center"/>
          </w:tcPr>
          <w:p>
            <w:pPr>
              <w:jc w:val="left"/>
              <w:rPr>
                <w:rFonts w:eastAsia="仿宋_GB2312"/>
                <w:color w:val="000000"/>
                <w:sz w:val="18"/>
                <w:szCs w:val="18"/>
              </w:rPr>
            </w:pPr>
            <w:r>
              <w:rPr>
                <w:rFonts w:hint="eastAsia" w:eastAsia="仿宋_GB2312" w:cs="Times New Roman"/>
                <w:color w:val="000000"/>
                <w:sz w:val="18"/>
                <w:szCs w:val="18"/>
                <w:lang w:eastAsia="zh-CN"/>
              </w:rPr>
              <w:t>加强党的全面领导得到有效落实，维护党的集中统一领导的机构职能体系更加健全。</w:t>
            </w:r>
          </w:p>
        </w:tc>
        <w:tc>
          <w:tcPr>
            <w:tcW w:w="42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center"/>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trPr>
        <w:tc>
          <w:tcPr>
            <w:tcW w:w="838" w:type="dxa"/>
            <w:vMerge w:val="continue"/>
            <w:tcMar>
              <w:top w:w="12" w:type="dxa"/>
              <w:left w:w="12" w:type="dxa"/>
              <w:right w:w="12" w:type="dxa"/>
            </w:tcMar>
            <w:vAlign w:val="center"/>
          </w:tcPr>
          <w:p>
            <w:pPr>
              <w:jc w:val="center"/>
              <w:textAlignment w:val="center"/>
              <w:rPr>
                <w:rStyle w:val="11"/>
                <w:rFonts w:ascii="Times New Roman"/>
                <w:lang w:eastAsia="zh-CN"/>
              </w:rPr>
            </w:pPr>
          </w:p>
        </w:tc>
        <w:tc>
          <w:tcPr>
            <w:tcW w:w="534" w:type="dxa"/>
            <w:vMerge w:val="continue"/>
            <w:tcMar>
              <w:top w:w="12" w:type="dxa"/>
              <w:left w:w="12" w:type="dxa"/>
              <w:right w:w="12" w:type="dxa"/>
            </w:tcMar>
            <w:vAlign w:val="center"/>
          </w:tcPr>
          <w:p>
            <w:pPr>
              <w:jc w:val="center"/>
              <w:textAlignment w:val="center"/>
              <w:rPr>
                <w:rStyle w:val="11"/>
                <w:rFonts w:ascii="Times New Roman"/>
                <w:lang w:eastAsia="zh-CN"/>
              </w:rPr>
            </w:pPr>
          </w:p>
        </w:tc>
        <w:tc>
          <w:tcPr>
            <w:tcW w:w="704" w:type="dxa"/>
            <w:tcMar>
              <w:top w:w="12" w:type="dxa"/>
              <w:left w:w="12" w:type="dxa"/>
              <w:right w:w="12" w:type="dxa"/>
            </w:tcMar>
            <w:vAlign w:val="center"/>
          </w:tcPr>
          <w:p>
            <w:pPr>
              <w:jc w:val="center"/>
              <w:rPr>
                <w:rFonts w:eastAsia="仿宋_GB2312"/>
                <w:color w:val="000000"/>
                <w:sz w:val="18"/>
                <w:szCs w:val="18"/>
              </w:rPr>
            </w:pPr>
          </w:p>
        </w:tc>
        <w:tc>
          <w:tcPr>
            <w:tcW w:w="546" w:type="dxa"/>
            <w:tcMar>
              <w:top w:w="12" w:type="dxa"/>
              <w:left w:w="12" w:type="dxa"/>
              <w:right w:w="12" w:type="dxa"/>
            </w:tcMar>
            <w:vAlign w:val="center"/>
          </w:tcPr>
          <w:p>
            <w:pPr>
              <w:jc w:val="left"/>
              <w:rPr>
                <w:rFonts w:hint="eastAsia" w:eastAsia="仿宋_GB2312"/>
                <w:color w:val="000000"/>
                <w:sz w:val="18"/>
                <w:szCs w:val="18"/>
                <w:lang w:val="en-US" w:eastAsia="zh-CN"/>
              </w:rPr>
            </w:pPr>
          </w:p>
        </w:tc>
        <w:tc>
          <w:tcPr>
            <w:tcW w:w="1006" w:type="dxa"/>
            <w:tcMar>
              <w:top w:w="12" w:type="dxa"/>
              <w:left w:w="12" w:type="dxa"/>
              <w:right w:w="12" w:type="dxa"/>
            </w:tcMar>
            <w:vAlign w:val="center"/>
          </w:tcPr>
          <w:p>
            <w:pPr>
              <w:jc w:val="left"/>
              <w:rPr>
                <w:rFonts w:hint="eastAsia" w:eastAsia="仿宋_GB2312"/>
                <w:color w:val="000000"/>
                <w:sz w:val="18"/>
                <w:szCs w:val="18"/>
                <w:lang w:val="en-US" w:eastAsia="zh-CN"/>
              </w:rPr>
            </w:pPr>
            <w:r>
              <w:rPr>
                <w:rFonts w:hint="eastAsia" w:eastAsia="仿宋_GB2312"/>
                <w:color w:val="000000"/>
                <w:sz w:val="18"/>
                <w:szCs w:val="18"/>
                <w:lang w:val="en-US" w:eastAsia="zh-CN"/>
              </w:rPr>
              <w:t>为</w:t>
            </w:r>
            <w:r>
              <w:rPr>
                <w:rFonts w:hint="eastAsia" w:eastAsia="仿宋_GB2312"/>
                <w:color w:val="000000"/>
                <w:sz w:val="18"/>
                <w:szCs w:val="18"/>
                <w:lang w:val="en-US" w:eastAsia="zh-CN"/>
              </w:rPr>
              <w:t>香河县机关及事业单位印发“三定”规定，规范了香河县机关及事业单位的职能配置、内设机构和人员编制。</w:t>
            </w:r>
          </w:p>
        </w:tc>
        <w:tc>
          <w:tcPr>
            <w:tcW w:w="42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center"/>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trPr>
        <w:tc>
          <w:tcPr>
            <w:tcW w:w="838" w:type="dxa"/>
            <w:vMerge w:val="continue"/>
            <w:tcMar>
              <w:top w:w="12" w:type="dxa"/>
              <w:left w:w="12" w:type="dxa"/>
              <w:right w:w="12" w:type="dxa"/>
            </w:tcMar>
            <w:vAlign w:val="center"/>
          </w:tcPr>
          <w:p>
            <w:pPr>
              <w:jc w:val="center"/>
              <w:textAlignment w:val="center"/>
              <w:rPr>
                <w:rStyle w:val="11"/>
                <w:rFonts w:ascii="Times New Roman"/>
                <w:lang w:eastAsia="zh-CN"/>
              </w:rPr>
            </w:pPr>
          </w:p>
        </w:tc>
        <w:tc>
          <w:tcPr>
            <w:tcW w:w="534" w:type="dxa"/>
            <w:vMerge w:val="continue"/>
            <w:tcMar>
              <w:top w:w="12" w:type="dxa"/>
              <w:left w:w="12" w:type="dxa"/>
              <w:right w:w="12" w:type="dxa"/>
            </w:tcMar>
            <w:vAlign w:val="center"/>
          </w:tcPr>
          <w:p>
            <w:pPr>
              <w:jc w:val="center"/>
              <w:textAlignment w:val="center"/>
              <w:rPr>
                <w:rStyle w:val="11"/>
                <w:rFonts w:ascii="Times New Roman"/>
                <w:lang w:eastAsia="zh-CN"/>
              </w:rPr>
            </w:pPr>
          </w:p>
        </w:tc>
        <w:tc>
          <w:tcPr>
            <w:tcW w:w="704" w:type="dxa"/>
            <w:tcMar>
              <w:top w:w="12" w:type="dxa"/>
              <w:left w:w="12" w:type="dxa"/>
              <w:right w:w="12" w:type="dxa"/>
            </w:tcMar>
            <w:vAlign w:val="center"/>
          </w:tcPr>
          <w:p>
            <w:pPr>
              <w:jc w:val="center"/>
              <w:rPr>
                <w:rFonts w:eastAsia="仿宋_GB2312"/>
                <w:color w:val="000000"/>
                <w:sz w:val="18"/>
                <w:szCs w:val="18"/>
              </w:rPr>
            </w:pPr>
          </w:p>
        </w:tc>
        <w:tc>
          <w:tcPr>
            <w:tcW w:w="546" w:type="dxa"/>
            <w:tcMar>
              <w:top w:w="12" w:type="dxa"/>
              <w:left w:w="12" w:type="dxa"/>
              <w:right w:w="12" w:type="dxa"/>
            </w:tcMar>
            <w:vAlign w:val="center"/>
          </w:tcPr>
          <w:p>
            <w:pPr>
              <w:jc w:val="center"/>
              <w:rPr>
                <w:rFonts w:eastAsia="仿宋_GB2312"/>
                <w:color w:val="000000"/>
                <w:sz w:val="18"/>
                <w:szCs w:val="18"/>
              </w:rPr>
            </w:pPr>
          </w:p>
        </w:tc>
        <w:tc>
          <w:tcPr>
            <w:tcW w:w="1006" w:type="dxa"/>
            <w:tcMar>
              <w:top w:w="12" w:type="dxa"/>
              <w:left w:w="12" w:type="dxa"/>
              <w:right w:w="12" w:type="dxa"/>
            </w:tcMar>
            <w:vAlign w:val="center"/>
          </w:tcPr>
          <w:p>
            <w:pPr>
              <w:jc w:val="left"/>
              <w:rPr>
                <w:rFonts w:hint="eastAsia" w:eastAsia="仿宋_GB2312" w:cs="Times New Roman"/>
                <w:color w:val="000000"/>
                <w:sz w:val="18"/>
                <w:szCs w:val="18"/>
                <w:lang w:val="en-US" w:eastAsia="zh-CN"/>
              </w:rPr>
            </w:pPr>
            <w:r>
              <w:rPr>
                <w:rFonts w:hint="eastAsia" w:eastAsia="仿宋_GB2312" w:cs="Times New Roman"/>
                <w:color w:val="000000"/>
                <w:sz w:val="18"/>
                <w:szCs w:val="18"/>
                <w:lang w:val="en-US" w:eastAsia="zh-CN"/>
              </w:rPr>
              <w:t>规范了香河县事业单位法人参加年度报告工作。</w:t>
            </w:r>
          </w:p>
        </w:tc>
        <w:tc>
          <w:tcPr>
            <w:tcW w:w="42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center"/>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trPr>
        <w:tc>
          <w:tcPr>
            <w:tcW w:w="838" w:type="dxa"/>
            <w:vMerge w:val="continue"/>
            <w:tcMar>
              <w:top w:w="12" w:type="dxa"/>
              <w:left w:w="12" w:type="dxa"/>
              <w:right w:w="12" w:type="dxa"/>
            </w:tcMar>
            <w:vAlign w:val="center"/>
          </w:tcPr>
          <w:p>
            <w:pPr>
              <w:jc w:val="center"/>
              <w:textAlignment w:val="center"/>
              <w:rPr>
                <w:rStyle w:val="11"/>
                <w:rFonts w:ascii="Times New Roman"/>
                <w:lang w:eastAsia="zh-CN"/>
              </w:rPr>
            </w:pPr>
          </w:p>
        </w:tc>
        <w:tc>
          <w:tcPr>
            <w:tcW w:w="534" w:type="dxa"/>
            <w:vMerge w:val="continue"/>
            <w:tcMar>
              <w:top w:w="12" w:type="dxa"/>
              <w:left w:w="12" w:type="dxa"/>
              <w:right w:w="12" w:type="dxa"/>
            </w:tcMar>
            <w:vAlign w:val="center"/>
          </w:tcPr>
          <w:p>
            <w:pPr>
              <w:jc w:val="center"/>
              <w:textAlignment w:val="center"/>
              <w:rPr>
                <w:rStyle w:val="11"/>
                <w:rFonts w:ascii="Times New Roman"/>
                <w:lang w:eastAsia="zh-CN"/>
              </w:rPr>
            </w:pPr>
          </w:p>
        </w:tc>
        <w:tc>
          <w:tcPr>
            <w:tcW w:w="704" w:type="dxa"/>
            <w:tcMar>
              <w:top w:w="12" w:type="dxa"/>
              <w:left w:w="12" w:type="dxa"/>
              <w:right w:w="12" w:type="dxa"/>
            </w:tcMar>
            <w:vAlign w:val="center"/>
          </w:tcPr>
          <w:p>
            <w:pPr>
              <w:jc w:val="center"/>
              <w:rPr>
                <w:rFonts w:eastAsia="仿宋_GB2312"/>
                <w:color w:val="000000"/>
                <w:sz w:val="18"/>
                <w:szCs w:val="18"/>
              </w:rPr>
            </w:pPr>
          </w:p>
        </w:tc>
        <w:tc>
          <w:tcPr>
            <w:tcW w:w="546" w:type="dxa"/>
            <w:tcMar>
              <w:top w:w="12" w:type="dxa"/>
              <w:left w:w="12" w:type="dxa"/>
              <w:right w:w="12" w:type="dxa"/>
            </w:tcMar>
            <w:vAlign w:val="center"/>
          </w:tcPr>
          <w:p>
            <w:pPr>
              <w:jc w:val="center"/>
              <w:rPr>
                <w:rFonts w:eastAsia="仿宋_GB2312"/>
                <w:color w:val="000000"/>
                <w:sz w:val="18"/>
                <w:szCs w:val="18"/>
              </w:rPr>
            </w:pPr>
          </w:p>
        </w:tc>
        <w:tc>
          <w:tcPr>
            <w:tcW w:w="1006" w:type="dxa"/>
            <w:tcMar>
              <w:top w:w="12" w:type="dxa"/>
              <w:left w:w="12" w:type="dxa"/>
              <w:right w:w="12" w:type="dxa"/>
            </w:tcMar>
            <w:vAlign w:val="center"/>
          </w:tcPr>
          <w:p>
            <w:pPr>
              <w:jc w:val="center"/>
              <w:rPr>
                <w:rFonts w:hint="eastAsia" w:eastAsia="仿宋_GB2312"/>
                <w:color w:val="000000"/>
                <w:sz w:val="18"/>
                <w:szCs w:val="18"/>
                <w:lang w:val="en-US" w:eastAsia="zh-CN"/>
              </w:rPr>
            </w:pPr>
            <w:r>
              <w:rPr>
                <w:rFonts w:hint="eastAsia" w:eastAsia="仿宋_GB2312"/>
                <w:color w:val="000000"/>
                <w:sz w:val="18"/>
                <w:szCs w:val="18"/>
                <w:lang w:val="en-US" w:eastAsia="zh-CN"/>
              </w:rPr>
              <w:t>在单位内部打造作风建设文化长廊，营造了作风建设的良好氛围。</w:t>
            </w:r>
          </w:p>
        </w:tc>
        <w:tc>
          <w:tcPr>
            <w:tcW w:w="42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center"/>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0" w:hRule="atLeast"/>
        </w:trPr>
        <w:tc>
          <w:tcPr>
            <w:tcW w:w="838" w:type="dxa"/>
            <w:vMerge w:val="continue"/>
            <w:tcMar>
              <w:top w:w="12" w:type="dxa"/>
              <w:left w:w="12" w:type="dxa"/>
              <w:right w:w="12" w:type="dxa"/>
            </w:tcMar>
            <w:vAlign w:val="center"/>
          </w:tcPr>
          <w:p>
            <w:pPr>
              <w:jc w:val="center"/>
              <w:textAlignment w:val="center"/>
              <w:rPr>
                <w:rStyle w:val="11"/>
                <w:rFonts w:ascii="Times New Roman"/>
                <w:lang w:eastAsia="zh-CN"/>
              </w:rPr>
            </w:pPr>
          </w:p>
        </w:tc>
        <w:tc>
          <w:tcPr>
            <w:tcW w:w="534" w:type="dxa"/>
            <w:vMerge w:val="continue"/>
            <w:tcMar>
              <w:top w:w="12" w:type="dxa"/>
              <w:left w:w="12" w:type="dxa"/>
              <w:right w:w="12" w:type="dxa"/>
            </w:tcMar>
            <w:vAlign w:val="center"/>
          </w:tcPr>
          <w:p>
            <w:pPr>
              <w:jc w:val="center"/>
              <w:textAlignment w:val="center"/>
              <w:rPr>
                <w:rStyle w:val="11"/>
                <w:rFonts w:ascii="Times New Roman"/>
                <w:lang w:eastAsia="zh-CN"/>
              </w:rPr>
            </w:pPr>
          </w:p>
        </w:tc>
        <w:tc>
          <w:tcPr>
            <w:tcW w:w="704" w:type="dxa"/>
            <w:tcMar>
              <w:top w:w="12" w:type="dxa"/>
              <w:left w:w="12" w:type="dxa"/>
              <w:right w:w="12" w:type="dxa"/>
            </w:tcMar>
            <w:vAlign w:val="center"/>
          </w:tcPr>
          <w:p>
            <w:pPr>
              <w:jc w:val="center"/>
              <w:rPr>
                <w:rFonts w:eastAsia="仿宋_GB2312"/>
                <w:color w:val="000000"/>
                <w:sz w:val="18"/>
                <w:szCs w:val="18"/>
              </w:rPr>
            </w:pPr>
          </w:p>
        </w:tc>
        <w:tc>
          <w:tcPr>
            <w:tcW w:w="546" w:type="dxa"/>
            <w:tcMar>
              <w:top w:w="12" w:type="dxa"/>
              <w:left w:w="12" w:type="dxa"/>
              <w:right w:w="12" w:type="dxa"/>
            </w:tcMar>
            <w:vAlign w:val="center"/>
          </w:tcPr>
          <w:p>
            <w:pPr>
              <w:jc w:val="center"/>
              <w:rPr>
                <w:rFonts w:hint="eastAsia" w:eastAsia="仿宋_GB2312"/>
                <w:color w:val="000000"/>
                <w:sz w:val="18"/>
                <w:szCs w:val="18"/>
                <w:lang w:val="en-US" w:eastAsia="zh-CN"/>
              </w:rPr>
            </w:pPr>
          </w:p>
        </w:tc>
        <w:tc>
          <w:tcPr>
            <w:tcW w:w="1006" w:type="dxa"/>
            <w:tcMar>
              <w:top w:w="12" w:type="dxa"/>
              <w:left w:w="12" w:type="dxa"/>
              <w:right w:w="12" w:type="dxa"/>
            </w:tcMar>
            <w:vAlign w:val="center"/>
          </w:tcPr>
          <w:p>
            <w:pPr>
              <w:jc w:val="left"/>
              <w:rPr>
                <w:rFonts w:hint="eastAsia" w:eastAsia="仿宋_GB2312"/>
                <w:color w:val="000000"/>
                <w:sz w:val="18"/>
                <w:szCs w:val="18"/>
                <w:lang w:val="en-US" w:eastAsia="zh-CN"/>
              </w:rPr>
            </w:pPr>
            <w:r>
              <w:rPr>
                <w:rFonts w:hint="eastAsia" w:eastAsia="仿宋_GB2312"/>
                <w:color w:val="000000"/>
                <w:sz w:val="18"/>
                <w:szCs w:val="18"/>
                <w:lang w:val="en-US" w:eastAsia="zh-CN"/>
              </w:rPr>
              <w:t>在社区对居民进行创建</w:t>
            </w:r>
            <w:bookmarkStart w:id="0" w:name="_GoBack"/>
            <w:bookmarkEnd w:id="0"/>
            <w:r>
              <w:rPr>
                <w:rFonts w:hint="eastAsia" w:eastAsia="仿宋_GB2312"/>
                <w:color w:val="000000"/>
                <w:sz w:val="18"/>
                <w:szCs w:val="18"/>
                <w:lang w:val="en-US" w:eastAsia="zh-CN"/>
              </w:rPr>
              <w:t>文明县城的宣传，为社区创造了卫生、文明的环境。</w:t>
            </w:r>
          </w:p>
        </w:tc>
        <w:tc>
          <w:tcPr>
            <w:tcW w:w="42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center"/>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8" w:hRule="atLeast"/>
        </w:trPr>
        <w:tc>
          <w:tcPr>
            <w:tcW w:w="838" w:type="dxa"/>
            <w:vMerge w:val="continue"/>
            <w:tcMar>
              <w:top w:w="12" w:type="dxa"/>
              <w:left w:w="12" w:type="dxa"/>
              <w:right w:w="12" w:type="dxa"/>
            </w:tcMar>
            <w:vAlign w:val="center"/>
          </w:tcPr>
          <w:p>
            <w:pPr>
              <w:jc w:val="center"/>
              <w:textAlignment w:val="center"/>
              <w:rPr>
                <w:rStyle w:val="11"/>
                <w:rFonts w:ascii="Times New Roman"/>
                <w:lang w:eastAsia="zh-CN"/>
              </w:rPr>
            </w:pPr>
          </w:p>
        </w:tc>
        <w:tc>
          <w:tcPr>
            <w:tcW w:w="534" w:type="dxa"/>
            <w:tcMar>
              <w:top w:w="12" w:type="dxa"/>
              <w:left w:w="12" w:type="dxa"/>
              <w:right w:w="12" w:type="dxa"/>
            </w:tcMar>
            <w:vAlign w:val="center"/>
          </w:tcPr>
          <w:p>
            <w:pPr>
              <w:jc w:val="center"/>
              <w:textAlignment w:val="center"/>
              <w:rPr>
                <w:rStyle w:val="12"/>
                <w:rFonts w:eastAsia="仿宋_GB2312"/>
                <w:lang w:eastAsia="zh-CN"/>
              </w:rPr>
            </w:pPr>
            <w:r>
              <w:rPr>
                <w:rStyle w:val="11"/>
                <w:rFonts w:ascii="Times New Roman"/>
                <w:lang w:eastAsia="zh-CN"/>
              </w:rPr>
              <w:t>生态</w:t>
            </w:r>
          </w:p>
          <w:p>
            <w:pPr>
              <w:jc w:val="center"/>
              <w:textAlignment w:val="center"/>
              <w:rPr>
                <w:rStyle w:val="11"/>
                <w:rFonts w:ascii="Times New Roman"/>
                <w:lang w:eastAsia="zh-CN"/>
              </w:rPr>
            </w:pPr>
            <w:r>
              <w:rPr>
                <w:rStyle w:val="11"/>
                <w:rFonts w:ascii="Times New Roman"/>
                <w:lang w:eastAsia="zh-CN"/>
              </w:rPr>
              <w:t>效益</w:t>
            </w:r>
          </w:p>
        </w:tc>
        <w:tc>
          <w:tcPr>
            <w:tcW w:w="704" w:type="dxa"/>
            <w:tcMar>
              <w:top w:w="12" w:type="dxa"/>
              <w:left w:w="12" w:type="dxa"/>
              <w:right w:w="12" w:type="dxa"/>
            </w:tcMar>
            <w:vAlign w:val="center"/>
          </w:tcPr>
          <w:p>
            <w:pPr>
              <w:jc w:val="center"/>
              <w:rPr>
                <w:rFonts w:eastAsia="仿宋_GB2312"/>
                <w:color w:val="000000"/>
                <w:sz w:val="18"/>
                <w:szCs w:val="18"/>
              </w:rPr>
            </w:pPr>
          </w:p>
        </w:tc>
        <w:tc>
          <w:tcPr>
            <w:tcW w:w="546" w:type="dxa"/>
            <w:tcMar>
              <w:top w:w="12" w:type="dxa"/>
              <w:left w:w="12" w:type="dxa"/>
              <w:right w:w="12" w:type="dxa"/>
            </w:tcMar>
            <w:vAlign w:val="center"/>
          </w:tcPr>
          <w:p>
            <w:pPr>
              <w:jc w:val="center"/>
              <w:rPr>
                <w:rFonts w:eastAsia="仿宋_GB2312"/>
                <w:color w:val="000000"/>
                <w:sz w:val="18"/>
                <w:szCs w:val="18"/>
              </w:rPr>
            </w:pPr>
          </w:p>
        </w:tc>
        <w:tc>
          <w:tcPr>
            <w:tcW w:w="1006" w:type="dxa"/>
            <w:tcMar>
              <w:top w:w="12" w:type="dxa"/>
              <w:left w:w="12" w:type="dxa"/>
              <w:right w:w="12" w:type="dxa"/>
            </w:tcMar>
            <w:vAlign w:val="center"/>
          </w:tcPr>
          <w:p>
            <w:pPr>
              <w:jc w:val="center"/>
              <w:rPr>
                <w:rFonts w:eastAsia="仿宋_GB2312"/>
                <w:color w:val="000000"/>
                <w:sz w:val="18"/>
                <w:szCs w:val="18"/>
              </w:rPr>
            </w:pPr>
          </w:p>
        </w:tc>
        <w:tc>
          <w:tcPr>
            <w:tcW w:w="428"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1261" w:type="dxa"/>
            <w:vMerge w:val="continue"/>
            <w:tcMar>
              <w:top w:w="12" w:type="dxa"/>
              <w:left w:w="12" w:type="dxa"/>
              <w:right w:w="12" w:type="dxa"/>
            </w:tcMar>
            <w:vAlign w:val="center"/>
          </w:tcPr>
          <w:p>
            <w:pPr>
              <w:jc w:val="center"/>
              <w:textAlignment w:val="center"/>
              <w:rPr>
                <w:rFonts w:eastAsia="仿宋_GB2312"/>
                <w:color w:val="000000"/>
                <w:sz w:val="18"/>
                <w:szCs w:val="18"/>
                <w:lang w:eastAsia="zh-CN"/>
              </w:rPr>
            </w:pPr>
          </w:p>
        </w:tc>
        <w:tc>
          <w:tcPr>
            <w:tcW w:w="3889"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2940" w:type="dxa"/>
            <w:vMerge w:val="continue"/>
            <w:tcMar>
              <w:top w:w="12" w:type="dxa"/>
              <w:left w:w="12" w:type="dxa"/>
              <w:right w:w="12" w:type="dxa"/>
            </w:tcMar>
            <w:vAlign w:val="center"/>
          </w:tcPr>
          <w:p>
            <w:pPr>
              <w:jc w:val="both"/>
              <w:textAlignment w:val="center"/>
              <w:rPr>
                <w:rFonts w:eastAsia="仿宋_GB2312"/>
                <w:color w:val="000000"/>
                <w:sz w:val="18"/>
                <w:szCs w:val="18"/>
                <w:lang w:eastAsia="zh-CN"/>
              </w:rPr>
            </w:pPr>
          </w:p>
        </w:tc>
        <w:tc>
          <w:tcPr>
            <w:tcW w:w="748" w:type="dxa"/>
            <w:vMerge w:val="continue"/>
            <w:tcMar>
              <w:top w:w="12" w:type="dxa"/>
              <w:left w:w="12" w:type="dxa"/>
              <w:right w:w="12" w:type="dxa"/>
            </w:tcMar>
            <w:vAlign w:val="center"/>
          </w:tcPr>
          <w:p>
            <w:pPr>
              <w:jc w:val="center"/>
              <w:rPr>
                <w:rFonts w:eastAsia="仿宋_GB2312"/>
                <w:color w:val="00000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38"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部门效果（</w:t>
            </w:r>
            <w:r>
              <w:rPr>
                <w:rStyle w:val="12"/>
                <w:rFonts w:eastAsia="仿宋_GB2312"/>
                <w:lang w:eastAsia="zh-CN"/>
              </w:rPr>
              <w:t>20</w:t>
            </w:r>
            <w:r>
              <w:rPr>
                <w:rStyle w:val="11"/>
                <w:rFonts w:ascii="Times New Roman"/>
                <w:lang w:eastAsia="zh-CN"/>
              </w:rPr>
              <w:t>分）</w:t>
            </w:r>
          </w:p>
        </w:tc>
        <w:tc>
          <w:tcPr>
            <w:tcW w:w="534" w:type="dxa"/>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满意度</w:t>
            </w:r>
          </w:p>
        </w:tc>
        <w:tc>
          <w:tcPr>
            <w:tcW w:w="704" w:type="dxa"/>
            <w:tcMar>
              <w:top w:w="12" w:type="dxa"/>
              <w:left w:w="12" w:type="dxa"/>
              <w:right w:w="12" w:type="dxa"/>
            </w:tcMar>
            <w:vAlign w:val="center"/>
          </w:tcPr>
          <w:p>
            <w:pPr>
              <w:jc w:val="center"/>
              <w:rPr>
                <w:rFonts w:eastAsia="仿宋_GB2312"/>
                <w:color w:val="000000"/>
                <w:sz w:val="18"/>
                <w:szCs w:val="18"/>
              </w:rPr>
            </w:pPr>
          </w:p>
        </w:tc>
        <w:tc>
          <w:tcPr>
            <w:tcW w:w="546"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≥90%</w:t>
            </w:r>
          </w:p>
        </w:tc>
        <w:tc>
          <w:tcPr>
            <w:tcW w:w="1006"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100</w:t>
            </w:r>
            <w:r>
              <w:rPr>
                <w:rFonts w:eastAsia="仿宋_GB2312"/>
                <w:color w:val="000000"/>
                <w:sz w:val="18"/>
                <w:szCs w:val="18"/>
                <w:lang w:eastAsia="zh-CN"/>
              </w:rPr>
              <w:t>%</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问卷调查</w:t>
            </w:r>
          </w:p>
        </w:tc>
        <w:tc>
          <w:tcPr>
            <w:tcW w:w="3889" w:type="dxa"/>
            <w:tcMar>
              <w:top w:w="12" w:type="dxa"/>
              <w:left w:w="12" w:type="dxa"/>
              <w:right w:w="12" w:type="dxa"/>
            </w:tcMar>
            <w:vAlign w:val="center"/>
          </w:tcPr>
          <w:p>
            <w:pPr>
              <w:jc w:val="both"/>
              <w:textAlignment w:val="center"/>
              <w:rPr>
                <w:rFonts w:eastAsia="仿宋_GB2312"/>
                <w:sz w:val="18"/>
                <w:szCs w:val="18"/>
                <w:lang w:eastAsia="zh-CN"/>
              </w:rPr>
            </w:pPr>
            <w:r>
              <w:rPr>
                <w:rFonts w:eastAsia="仿宋_GB2312"/>
                <w:color w:val="000000"/>
                <w:sz w:val="18"/>
                <w:szCs w:val="18"/>
                <w:lang w:eastAsia="zh-CN"/>
              </w:rPr>
              <w:t>社会公众或服务对象对部门整体工作效果的满意程度。（所设指标个数至少1个）</w:t>
            </w:r>
          </w:p>
        </w:tc>
        <w:tc>
          <w:tcPr>
            <w:tcW w:w="2940" w:type="dxa"/>
            <w:tcMar>
              <w:top w:w="12" w:type="dxa"/>
              <w:left w:w="12" w:type="dxa"/>
              <w:right w:w="12" w:type="dxa"/>
            </w:tcMar>
            <w:vAlign w:val="center"/>
          </w:tcPr>
          <w:p>
            <w:pPr>
              <w:jc w:val="both"/>
              <w:textAlignment w:val="center"/>
              <w:rPr>
                <w:rFonts w:eastAsia="仿宋_GB2312"/>
                <w:color w:val="000000"/>
                <w:sz w:val="18"/>
                <w:szCs w:val="18"/>
                <w:lang w:eastAsia="zh-CN"/>
              </w:rPr>
            </w:pPr>
            <w:r>
              <w:rPr>
                <w:rFonts w:eastAsia="仿宋_GB2312"/>
                <w:color w:val="000000"/>
                <w:sz w:val="18"/>
                <w:szCs w:val="18"/>
                <w:lang w:eastAsia="zh-CN"/>
              </w:rPr>
              <w:t>1.满意度大于或等于90%的，得满分；</w:t>
            </w:r>
          </w:p>
          <w:p>
            <w:pPr>
              <w:jc w:val="both"/>
              <w:textAlignment w:val="center"/>
              <w:rPr>
                <w:rFonts w:eastAsia="仿宋_GB2312"/>
                <w:color w:val="000000"/>
                <w:sz w:val="18"/>
                <w:szCs w:val="18"/>
                <w:lang w:eastAsia="zh-CN"/>
              </w:rPr>
            </w:pPr>
            <w:r>
              <w:rPr>
                <w:rFonts w:eastAsia="仿宋_GB2312"/>
                <w:color w:val="000000"/>
                <w:sz w:val="18"/>
                <w:szCs w:val="18"/>
                <w:lang w:eastAsia="zh-CN"/>
              </w:rPr>
              <w:t>2.满意度小于或等于60%的，得0分；</w:t>
            </w:r>
          </w:p>
          <w:p>
            <w:pPr>
              <w:jc w:val="both"/>
              <w:textAlignment w:val="center"/>
              <w:rPr>
                <w:rFonts w:eastAsia="仿宋_GB2312"/>
                <w:color w:val="000000"/>
                <w:sz w:val="18"/>
                <w:szCs w:val="18"/>
                <w:lang w:eastAsia="zh-CN"/>
              </w:rPr>
            </w:pPr>
            <w:r>
              <w:rPr>
                <w:rFonts w:eastAsia="仿宋_GB2312"/>
                <w:color w:val="000000"/>
                <w:sz w:val="18"/>
                <w:szCs w:val="18"/>
                <w:lang w:eastAsia="zh-CN"/>
              </w:rPr>
              <w:t>3.满意度在60%—90%之间的，在0分和满分之间计算确定：</w:t>
            </w:r>
          </w:p>
          <w:p>
            <w:pPr>
              <w:jc w:val="both"/>
              <w:textAlignment w:val="center"/>
              <w:rPr>
                <w:rFonts w:eastAsia="仿宋_GB2312"/>
                <w:color w:val="000000"/>
                <w:sz w:val="18"/>
                <w:szCs w:val="18"/>
                <w:lang w:eastAsia="zh-CN"/>
              </w:rPr>
            </w:pPr>
            <w:r>
              <w:rPr>
                <w:rFonts w:eastAsia="仿宋_GB2312"/>
                <w:color w:val="000000"/>
                <w:sz w:val="18"/>
                <w:szCs w:val="18"/>
                <w:lang w:eastAsia="zh-CN"/>
              </w:rPr>
              <w:t>得分=（实际值-60%）/30%*权重</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628" w:type="dxa"/>
            <w:gridSpan w:val="5"/>
            <w:tcMar>
              <w:top w:w="12" w:type="dxa"/>
              <w:left w:w="12" w:type="dxa"/>
              <w:right w:w="12" w:type="dxa"/>
            </w:tcMar>
            <w:vAlign w:val="center"/>
          </w:tcPr>
          <w:p>
            <w:pPr>
              <w:jc w:val="center"/>
              <w:textAlignment w:val="center"/>
              <w:rPr>
                <w:rFonts w:eastAsia="仿宋_GB2312"/>
                <w:color w:val="000000"/>
                <w:sz w:val="18"/>
                <w:szCs w:val="18"/>
              </w:rPr>
            </w:pPr>
            <w:r>
              <w:rPr>
                <w:rStyle w:val="11"/>
                <w:rFonts w:ascii="Times New Roman"/>
                <w:lang w:eastAsia="zh-CN"/>
              </w:rPr>
              <w:t>合　计</w:t>
            </w:r>
          </w:p>
        </w:tc>
        <w:tc>
          <w:tcPr>
            <w:tcW w:w="428"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100</w:t>
            </w:r>
          </w:p>
        </w:tc>
        <w:tc>
          <w:tcPr>
            <w:tcW w:w="1261"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3889" w:type="dxa"/>
            <w:tcMar>
              <w:top w:w="12" w:type="dxa"/>
              <w:left w:w="12" w:type="dxa"/>
              <w:right w:w="12" w:type="dxa"/>
            </w:tcMar>
            <w:vAlign w:val="center"/>
          </w:tcPr>
          <w:p>
            <w:pPr>
              <w:jc w:val="center"/>
              <w:textAlignment w:val="center"/>
              <w:rPr>
                <w:rFonts w:eastAsia="仿宋_GB2312"/>
                <w:sz w:val="18"/>
                <w:szCs w:val="18"/>
              </w:rPr>
            </w:pPr>
            <w:r>
              <w:rPr>
                <w:rFonts w:eastAsia="仿宋_GB2312"/>
                <w:color w:val="000000"/>
                <w:sz w:val="18"/>
                <w:szCs w:val="18"/>
                <w:lang w:eastAsia="zh-CN"/>
              </w:rPr>
              <w:t>—</w:t>
            </w:r>
          </w:p>
        </w:tc>
        <w:tc>
          <w:tcPr>
            <w:tcW w:w="2940" w:type="dxa"/>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w:t>
            </w:r>
          </w:p>
        </w:tc>
        <w:tc>
          <w:tcPr>
            <w:tcW w:w="748" w:type="dxa"/>
            <w:tcMar>
              <w:top w:w="12" w:type="dxa"/>
              <w:left w:w="12" w:type="dxa"/>
              <w:right w:w="12" w:type="dxa"/>
            </w:tcMar>
            <w:vAlign w:val="center"/>
          </w:tcPr>
          <w:p>
            <w:pPr>
              <w:jc w:val="center"/>
              <w:rPr>
                <w:rFonts w:hint="default" w:eastAsia="仿宋_GB2312"/>
                <w:color w:val="000000"/>
                <w:sz w:val="18"/>
                <w:szCs w:val="18"/>
                <w:lang w:val="en-US" w:eastAsia="zh-CN"/>
              </w:rPr>
            </w:pPr>
            <w:r>
              <w:rPr>
                <w:rFonts w:hint="eastAsia" w:eastAsia="仿宋_GB2312"/>
                <w:color w:val="000000"/>
                <w:sz w:val="18"/>
                <w:szCs w:val="18"/>
                <w:lang w:val="en-US" w:eastAsia="zh-CN"/>
              </w:rPr>
              <w:t>96.34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5" w:hRule="atLeast"/>
        </w:trPr>
        <w:tc>
          <w:tcPr>
            <w:tcW w:w="3628" w:type="dxa"/>
            <w:gridSpan w:val="5"/>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评价结论：</w:t>
            </w:r>
          </w:p>
        </w:tc>
        <w:tc>
          <w:tcPr>
            <w:tcW w:w="9266" w:type="dxa"/>
            <w:gridSpan w:val="5"/>
            <w:noWrap/>
            <w:tcMar>
              <w:top w:w="12" w:type="dxa"/>
              <w:left w:w="12" w:type="dxa"/>
              <w:right w:w="12" w:type="dxa"/>
            </w:tcMar>
            <w:vAlign w:val="bottom"/>
          </w:tcPr>
          <w:p>
            <w:pPr>
              <w:jc w:val="center"/>
              <w:rPr>
                <w:rFonts w:hint="eastAsia" w:eastAsia="仿宋_GB2312"/>
                <w:color w:val="000000"/>
                <w:sz w:val="18"/>
                <w:szCs w:val="18"/>
                <w:lang w:eastAsia="zh-CN"/>
              </w:rPr>
            </w:pPr>
            <w:r>
              <w:rPr>
                <w:rFonts w:hint="eastAsia" w:eastAsia="仿宋_GB2312"/>
                <w:color w:val="000000"/>
                <w:sz w:val="18"/>
                <w:szCs w:val="18"/>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628" w:type="dxa"/>
            <w:gridSpan w:val="5"/>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绩效指标完成的指标</w:t>
            </w:r>
          </w:p>
        </w:tc>
        <w:tc>
          <w:tcPr>
            <w:tcW w:w="9266"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部门产出指标包括数量、质量、时效，部门效果指标包括社会效益和满意度。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628"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超标完成和尚未完成的绩效指标与目标值偏差程度</w:t>
            </w:r>
          </w:p>
        </w:tc>
        <w:tc>
          <w:tcPr>
            <w:tcW w:w="9266"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部门产出指标包括数量、质量、时效，与目标值偏差不大。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628" w:type="dxa"/>
            <w:gridSpan w:val="5"/>
            <w:tcMar>
              <w:top w:w="12" w:type="dxa"/>
              <w:left w:w="12" w:type="dxa"/>
              <w:right w:w="12" w:type="dxa"/>
            </w:tcMar>
            <w:vAlign w:val="center"/>
          </w:tcPr>
          <w:p>
            <w:pPr>
              <w:jc w:val="center"/>
              <w:textAlignment w:val="center"/>
              <w:rPr>
                <w:rFonts w:eastAsia="仿宋_GB2312"/>
                <w:color w:val="000000"/>
                <w:sz w:val="18"/>
                <w:szCs w:val="18"/>
                <w:lang w:eastAsia="zh-CN"/>
              </w:rPr>
            </w:pPr>
            <w:r>
              <w:rPr>
                <w:rFonts w:eastAsia="仿宋_GB2312"/>
                <w:color w:val="000000"/>
                <w:sz w:val="18"/>
                <w:szCs w:val="18"/>
                <w:lang w:eastAsia="zh-CN"/>
              </w:rPr>
              <w:t>超标完成和尚未完成的绩效指标原因说明</w:t>
            </w:r>
          </w:p>
        </w:tc>
        <w:tc>
          <w:tcPr>
            <w:tcW w:w="9266" w:type="dxa"/>
            <w:gridSpan w:val="5"/>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 w:hRule="atLeast"/>
        </w:trPr>
        <w:tc>
          <w:tcPr>
            <w:tcW w:w="1372" w:type="dxa"/>
            <w:gridSpan w:val="2"/>
            <w:vMerge w:val="restart"/>
            <w:noWrap/>
            <w:tcMar>
              <w:top w:w="12" w:type="dxa"/>
              <w:left w:w="12" w:type="dxa"/>
              <w:right w:w="12" w:type="dxa"/>
            </w:tcMar>
            <w:vAlign w:val="center"/>
          </w:tcPr>
          <w:p>
            <w:pPr>
              <w:jc w:val="center"/>
              <w:textAlignment w:val="center"/>
              <w:rPr>
                <w:rFonts w:eastAsia="仿宋_GB2312"/>
                <w:color w:val="000000"/>
                <w:sz w:val="18"/>
                <w:szCs w:val="18"/>
              </w:rPr>
            </w:pPr>
            <w:r>
              <w:rPr>
                <w:rFonts w:eastAsia="仿宋_GB2312"/>
                <w:color w:val="000000"/>
                <w:sz w:val="18"/>
                <w:szCs w:val="18"/>
                <w:lang w:eastAsia="zh-CN"/>
              </w:rPr>
              <w:t>改进措施</w:t>
            </w:r>
          </w:p>
        </w:tc>
        <w:tc>
          <w:tcPr>
            <w:tcW w:w="2256"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1.对部门预算编制、预算执行与部门决算等的措施</w:t>
            </w:r>
          </w:p>
        </w:tc>
        <w:tc>
          <w:tcPr>
            <w:tcW w:w="9266" w:type="dxa"/>
            <w:gridSpan w:val="5"/>
            <w:noWrap/>
            <w:tcMar>
              <w:top w:w="12" w:type="dxa"/>
              <w:left w:w="12" w:type="dxa"/>
              <w:right w:w="12" w:type="dxa"/>
            </w:tcMar>
            <w:vAlign w:val="center"/>
          </w:tcPr>
          <w:p>
            <w:pPr>
              <w:ind w:firstLine="360" w:firstLineChars="200"/>
              <w:jc w:val="center"/>
              <w:textAlignment w:val="center"/>
              <w:rPr>
                <w:rFonts w:eastAsia="仿宋_GB2312"/>
                <w:color w:val="000000"/>
                <w:sz w:val="18"/>
                <w:szCs w:val="18"/>
                <w:lang w:eastAsia="zh-CN"/>
              </w:rPr>
            </w:pPr>
            <w:r>
              <w:rPr>
                <w:rFonts w:hint="eastAsia" w:eastAsia="仿宋_GB2312"/>
                <w:color w:val="000000"/>
                <w:sz w:val="18"/>
                <w:szCs w:val="18"/>
                <w:lang w:eastAsia="zh-CN"/>
              </w:rPr>
              <w:t>提高预算的约束力。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72" w:type="dxa"/>
            <w:gridSpan w:val="2"/>
            <w:vMerge w:val="continue"/>
            <w:noWrap/>
            <w:tcMar>
              <w:top w:w="12" w:type="dxa"/>
              <w:left w:w="12" w:type="dxa"/>
              <w:right w:w="12" w:type="dxa"/>
            </w:tcMar>
            <w:vAlign w:val="center"/>
          </w:tcPr>
          <w:p>
            <w:pPr>
              <w:jc w:val="center"/>
              <w:rPr>
                <w:rFonts w:eastAsia="仿宋_GB2312"/>
                <w:color w:val="000000"/>
                <w:sz w:val="18"/>
                <w:szCs w:val="18"/>
                <w:lang w:eastAsia="zh-CN"/>
              </w:rPr>
            </w:pPr>
          </w:p>
        </w:tc>
        <w:tc>
          <w:tcPr>
            <w:tcW w:w="2256" w:type="dxa"/>
            <w:gridSpan w:val="3"/>
            <w:tcMar>
              <w:top w:w="12" w:type="dxa"/>
              <w:left w:w="12" w:type="dxa"/>
              <w:right w:w="12" w:type="dxa"/>
            </w:tcMar>
            <w:vAlign w:val="center"/>
          </w:tcPr>
          <w:p>
            <w:pPr>
              <w:textAlignment w:val="center"/>
              <w:rPr>
                <w:rFonts w:eastAsia="仿宋_GB2312"/>
                <w:color w:val="000000"/>
                <w:sz w:val="18"/>
                <w:szCs w:val="18"/>
                <w:lang w:eastAsia="zh-CN"/>
              </w:rPr>
            </w:pPr>
            <w:r>
              <w:rPr>
                <w:rFonts w:eastAsia="仿宋_GB2312"/>
                <w:color w:val="000000"/>
                <w:sz w:val="18"/>
                <w:szCs w:val="18"/>
                <w:lang w:eastAsia="zh-CN"/>
              </w:rPr>
              <w:t>2.对制度完善、人员管理、资产配置等的措施</w:t>
            </w:r>
          </w:p>
        </w:tc>
        <w:tc>
          <w:tcPr>
            <w:tcW w:w="9266" w:type="dxa"/>
            <w:gridSpan w:val="5"/>
            <w:noWrap/>
            <w:tcMar>
              <w:top w:w="12" w:type="dxa"/>
              <w:left w:w="12" w:type="dxa"/>
              <w:right w:w="12" w:type="dxa"/>
            </w:tcMar>
            <w:vAlign w:val="center"/>
          </w:tcPr>
          <w:p>
            <w:pPr>
              <w:ind w:firstLine="360" w:firstLineChars="200"/>
              <w:jc w:val="center"/>
              <w:textAlignment w:val="center"/>
              <w:rPr>
                <w:rFonts w:eastAsia="仿宋_GB2312"/>
                <w:color w:val="000000"/>
                <w:sz w:val="18"/>
                <w:szCs w:val="18"/>
                <w:lang w:eastAsia="zh-CN"/>
              </w:rPr>
            </w:pPr>
            <w:r>
              <w:rPr>
                <w:rFonts w:hint="eastAsia" w:eastAsia="仿宋_GB2312"/>
                <w:color w:val="000000"/>
                <w:sz w:val="18"/>
                <w:szCs w:val="18"/>
                <w:lang w:eastAsia="zh-CN"/>
              </w:rPr>
              <w:t>根据实际情况做到合理控制，提高行政办公效率。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72" w:type="dxa"/>
            <w:gridSpan w:val="2"/>
            <w:vMerge w:val="continue"/>
            <w:tcBorders>
              <w:bottom w:val="single" w:color="auto" w:sz="4" w:space="0"/>
            </w:tcBorders>
            <w:noWrap/>
            <w:tcMar>
              <w:top w:w="12" w:type="dxa"/>
              <w:left w:w="12" w:type="dxa"/>
              <w:right w:w="12" w:type="dxa"/>
            </w:tcMar>
            <w:vAlign w:val="center"/>
          </w:tcPr>
          <w:p>
            <w:pPr>
              <w:jc w:val="center"/>
              <w:rPr>
                <w:rFonts w:eastAsia="仿宋_GB2312"/>
                <w:color w:val="000000"/>
                <w:sz w:val="18"/>
                <w:szCs w:val="18"/>
                <w:lang w:eastAsia="zh-CN"/>
              </w:rPr>
            </w:pPr>
          </w:p>
        </w:tc>
        <w:tc>
          <w:tcPr>
            <w:tcW w:w="2256" w:type="dxa"/>
            <w:gridSpan w:val="3"/>
            <w:tcBorders>
              <w:bottom w:val="single" w:color="auto" w:sz="4" w:space="0"/>
            </w:tcBorders>
            <w:tcMar>
              <w:top w:w="12" w:type="dxa"/>
              <w:left w:w="12" w:type="dxa"/>
              <w:right w:w="12" w:type="dxa"/>
            </w:tcMar>
            <w:vAlign w:val="center"/>
          </w:tcPr>
          <w:p>
            <w:pPr>
              <w:textAlignment w:val="center"/>
              <w:rPr>
                <w:rFonts w:eastAsia="仿宋_GB2312"/>
                <w:color w:val="000000"/>
                <w:sz w:val="18"/>
                <w:szCs w:val="18"/>
              </w:rPr>
            </w:pPr>
            <w:r>
              <w:rPr>
                <w:rFonts w:eastAsia="仿宋_GB2312"/>
                <w:color w:val="000000"/>
                <w:sz w:val="18"/>
                <w:szCs w:val="18"/>
                <w:lang w:eastAsia="zh-CN"/>
              </w:rPr>
              <w:t>3.其他措施</w:t>
            </w:r>
          </w:p>
        </w:tc>
        <w:tc>
          <w:tcPr>
            <w:tcW w:w="9266" w:type="dxa"/>
            <w:gridSpan w:val="5"/>
            <w:tcBorders>
              <w:bottom w:val="single" w:color="auto" w:sz="4" w:space="0"/>
            </w:tcBorders>
            <w:noWrap/>
            <w:tcMar>
              <w:top w:w="12" w:type="dxa"/>
              <w:left w:w="12" w:type="dxa"/>
              <w:right w:w="12" w:type="dxa"/>
            </w:tcMar>
            <w:vAlign w:val="center"/>
          </w:tcPr>
          <w:p>
            <w:pPr>
              <w:jc w:val="center"/>
              <w:textAlignment w:val="center"/>
              <w:rPr>
                <w:rFonts w:eastAsia="仿宋_GB2312"/>
                <w:color w:val="000000"/>
                <w:sz w:val="18"/>
                <w:szCs w:val="18"/>
                <w:lang w:eastAsia="zh-CN"/>
              </w:rPr>
            </w:pPr>
            <w:r>
              <w:rPr>
                <w:rFonts w:hint="eastAsia" w:eastAsia="仿宋_GB2312"/>
                <w:color w:val="000000"/>
                <w:sz w:val="18"/>
                <w:szCs w:val="18"/>
                <w:lang w:eastAsia="zh-CN"/>
              </w:rPr>
              <w:t>科学合理地设置绩效指标，提高预算绩效指标的针对性和可测性，充分发挥预算绩效目标管理的导向作用。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94" w:type="dxa"/>
            <w:gridSpan w:val="10"/>
            <w:tcBorders>
              <w:top w:val="single" w:color="auto" w:sz="4" w:space="0"/>
              <w:left w:val="nil"/>
              <w:bottom w:val="nil"/>
              <w:right w:val="nil"/>
            </w:tcBorders>
            <w:tcMar>
              <w:top w:w="12" w:type="dxa"/>
              <w:left w:w="12" w:type="dxa"/>
              <w:right w:w="12" w:type="dxa"/>
            </w:tcMar>
            <w:vAlign w:val="bottom"/>
          </w:tcPr>
          <w:p>
            <w:pPr>
              <w:textAlignment w:val="bottom"/>
              <w:rPr>
                <w:rFonts w:eastAsia="仿宋_GB2312"/>
                <w:color w:val="000000"/>
                <w:sz w:val="18"/>
                <w:szCs w:val="18"/>
                <w:lang w:eastAsia="zh-CN"/>
              </w:rPr>
            </w:pPr>
            <w:r>
              <w:rPr>
                <w:rFonts w:eastAsia="仿宋_GB2312"/>
                <w:color w:val="000000"/>
                <w:sz w:val="18"/>
                <w:szCs w:val="18"/>
                <w:lang w:eastAsia="zh-CN"/>
              </w:rPr>
              <w:t>填表要求：</w:t>
            </w:r>
          </w:p>
          <w:p>
            <w:pPr>
              <w:textAlignment w:val="bottom"/>
              <w:rPr>
                <w:rFonts w:eastAsia="仿宋_GB2312"/>
                <w:color w:val="000000"/>
                <w:sz w:val="18"/>
                <w:szCs w:val="18"/>
                <w:lang w:eastAsia="zh-CN"/>
              </w:rPr>
            </w:pPr>
            <w:r>
              <w:rPr>
                <w:rFonts w:eastAsia="仿宋_GB2312"/>
                <w:color w:val="000000"/>
                <w:sz w:val="18"/>
                <w:szCs w:val="18"/>
                <w:lang w:eastAsia="zh-CN"/>
              </w:rPr>
              <w:t>1、年度部门（单位）预算执行情况按年度部门决算报表所列数据填写。</w:t>
            </w:r>
          </w:p>
          <w:p>
            <w:pPr>
              <w:textAlignment w:val="bottom"/>
              <w:rPr>
                <w:rFonts w:hint="eastAsia" w:eastAsia="仿宋_GB2312"/>
                <w:color w:val="000000"/>
                <w:sz w:val="18"/>
                <w:szCs w:val="18"/>
                <w:lang w:eastAsia="zh-CN"/>
              </w:rPr>
            </w:pPr>
            <w:r>
              <w:rPr>
                <w:rFonts w:eastAsia="仿宋_GB2312"/>
                <w:color w:val="000000"/>
                <w:sz w:val="18"/>
                <w:szCs w:val="18"/>
                <w:lang w:eastAsia="zh-CN"/>
              </w:rPr>
              <w:t>2、重点工作任务对应安排的重点项目部分，重点项目选择标准：单个项目资金额为150万元以上</w:t>
            </w:r>
            <w:r>
              <w:rPr>
                <w:rFonts w:hint="eastAsia" w:eastAsia="仿宋_GB2312"/>
                <w:color w:val="000000"/>
                <w:sz w:val="18"/>
                <w:szCs w:val="18"/>
                <w:lang w:eastAsia="zh-CN"/>
              </w:rPr>
              <w:t>或</w:t>
            </w:r>
            <w:r>
              <w:rPr>
                <w:rFonts w:eastAsia="仿宋_GB2312"/>
                <w:color w:val="000000"/>
                <w:sz w:val="18"/>
                <w:szCs w:val="18"/>
                <w:lang w:eastAsia="zh-CN"/>
              </w:rPr>
              <w:t>项目合计资金占全部</w:t>
            </w:r>
            <w:r>
              <w:rPr>
                <w:rFonts w:hint="eastAsia" w:eastAsia="仿宋_GB2312"/>
                <w:color w:val="000000"/>
                <w:sz w:val="18"/>
                <w:szCs w:val="18"/>
                <w:lang w:eastAsia="zh-CN"/>
              </w:rPr>
              <w:t>项目</w:t>
            </w:r>
            <w:r>
              <w:rPr>
                <w:rFonts w:eastAsia="仿宋_GB2312"/>
                <w:color w:val="000000"/>
                <w:sz w:val="18"/>
                <w:szCs w:val="18"/>
                <w:lang w:eastAsia="zh-CN"/>
              </w:rPr>
              <w:t>资金金额60%以上，个数要求为</w:t>
            </w:r>
            <w:r>
              <w:rPr>
                <w:rFonts w:hint="eastAsia" w:eastAsia="仿宋_GB2312"/>
                <w:color w:val="000000"/>
                <w:sz w:val="18"/>
                <w:szCs w:val="18"/>
                <w:lang w:eastAsia="zh-CN"/>
              </w:rPr>
              <w:t>占</w:t>
            </w:r>
            <w:r>
              <w:rPr>
                <w:rFonts w:eastAsia="仿宋_GB2312"/>
                <w:color w:val="000000"/>
                <w:sz w:val="18"/>
                <w:szCs w:val="18"/>
                <w:lang w:eastAsia="zh-CN"/>
              </w:rPr>
              <w:t>项目总数</w:t>
            </w:r>
            <w:r>
              <w:rPr>
                <w:rFonts w:hint="eastAsia" w:eastAsia="仿宋_GB2312"/>
                <w:color w:val="000000"/>
                <w:sz w:val="18"/>
                <w:szCs w:val="18"/>
                <w:lang w:eastAsia="zh-CN"/>
              </w:rPr>
              <w:t>50</w:t>
            </w:r>
            <w:r>
              <w:rPr>
                <w:rFonts w:eastAsia="仿宋_GB2312"/>
                <w:color w:val="000000"/>
                <w:sz w:val="18"/>
                <w:szCs w:val="18"/>
                <w:lang w:eastAsia="zh-CN"/>
              </w:rPr>
              <w:t>%以上。</w:t>
            </w:r>
          </w:p>
          <w:p>
            <w:pPr>
              <w:textAlignment w:val="bottom"/>
              <w:rPr>
                <w:rFonts w:eastAsia="仿宋_GB2312"/>
                <w:color w:val="000000"/>
                <w:sz w:val="18"/>
                <w:szCs w:val="18"/>
                <w:lang w:eastAsia="zh-CN"/>
              </w:rPr>
            </w:pPr>
            <w:r>
              <w:rPr>
                <w:rFonts w:eastAsia="仿宋_GB2312"/>
                <w:color w:val="000000"/>
                <w:sz w:val="18"/>
                <w:szCs w:val="18"/>
                <w:lang w:eastAsia="zh-CN"/>
              </w:rPr>
              <w:t>3、部门产出部分和部门效果部分的各项指标为必须考虑的要素，可根据部门职责、全</w:t>
            </w:r>
            <w:r>
              <w:rPr>
                <w:rFonts w:hint="eastAsia" w:eastAsia="仿宋_GB2312"/>
                <w:color w:val="000000"/>
                <w:sz w:val="18"/>
                <w:szCs w:val="18"/>
                <w:lang w:eastAsia="zh-CN"/>
              </w:rPr>
              <w:t>县</w:t>
            </w:r>
            <w:r>
              <w:rPr>
                <w:rFonts w:eastAsia="仿宋_GB2312"/>
                <w:color w:val="000000"/>
                <w:sz w:val="18"/>
                <w:szCs w:val="18"/>
                <w:lang w:eastAsia="zh-CN"/>
              </w:rPr>
              <w:t>发展重点工作设置，应主要围绕重点项目的产出效果情况来确定核心业务指标。同时，部门效益指标部分除重点工作任务下对应的重点项目产生的效果外，还需关注部门的综合效果，与年度目标进行呼应。（所设指标个数不少于5个）</w:t>
            </w:r>
          </w:p>
          <w:p>
            <w:pPr>
              <w:textAlignment w:val="bottom"/>
              <w:rPr>
                <w:rFonts w:eastAsia="仿宋_GB2312"/>
                <w:color w:val="000000"/>
                <w:sz w:val="18"/>
                <w:szCs w:val="18"/>
                <w:lang w:eastAsia="zh-CN"/>
              </w:rPr>
            </w:pPr>
            <w:r>
              <w:rPr>
                <w:rFonts w:eastAsia="仿宋_GB2312"/>
                <w:color w:val="000000"/>
                <w:sz w:val="18"/>
                <w:szCs w:val="18"/>
                <w:lang w:eastAsia="zh-CN"/>
              </w:rPr>
              <w:t>4、整体绩效评价结果（绩效评级）划分为四个等次，“优”等次：90分（含）—100分、“良”等次：80分（含）—90分、“中”等次：60分（含）—80分、“差”等次：60分以下。</w:t>
            </w:r>
          </w:p>
        </w:tc>
      </w:tr>
    </w:tbl>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textAlignment w:val="center"/>
        <w:rPr>
          <w:rFonts w:hint="eastAsia" w:eastAsia="黑体"/>
          <w:color w:val="000000"/>
          <w:sz w:val="32"/>
          <w:szCs w:val="32"/>
          <w:lang w:eastAsia="zh-CN"/>
        </w:rPr>
      </w:pPr>
    </w:p>
    <w:p>
      <w:pPr>
        <w:spacing w:line="40" w:lineRule="exact"/>
        <w:rPr>
          <w:lang w:eastAsia="zh-CN"/>
        </w:rPr>
      </w:pPr>
    </w:p>
    <w:p>
      <w:pPr>
        <w:spacing w:line="584" w:lineRule="exact"/>
        <w:rPr>
          <w:rFonts w:eastAsia="仿宋_GB2312"/>
          <w:color w:val="000000"/>
          <w:sz w:val="32"/>
          <w:szCs w:val="32"/>
          <w:lang w:eastAsia="zh-CN"/>
        </w:rPr>
        <w:sectPr>
          <w:pgSz w:w="16840" w:h="11907" w:orient="landscape"/>
          <w:pgMar w:top="1531" w:right="1985" w:bottom="1531" w:left="1985" w:header="720" w:footer="720" w:gutter="0"/>
          <w:cols w:space="720" w:num="1"/>
          <w:docGrid w:linePitch="360" w:charSpace="0"/>
        </w:sectPr>
      </w:pPr>
    </w:p>
    <w:p>
      <w:pPr>
        <w:pStyle w:val="2"/>
        <w:spacing w:before="0" w:after="0" w:line="584" w:lineRule="exact"/>
        <w:rPr>
          <w:rFonts w:hint="eastAsia" w:ascii="Times New Roman" w:eastAsia="黑体"/>
          <w:b w:val="0"/>
          <w:sz w:val="32"/>
          <w:szCs w:val="32"/>
          <w:lang w:eastAsia="zh-CN"/>
        </w:rPr>
      </w:pPr>
      <w:r>
        <w:rPr>
          <w:rFonts w:hint="eastAsia" w:ascii="Times New Roman" w:eastAsia="黑体"/>
          <w:b w:val="0"/>
          <w:sz w:val="32"/>
          <w:szCs w:val="32"/>
          <w:lang w:eastAsia="zh-CN"/>
        </w:rPr>
        <w:t>附件3</w:t>
      </w: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eastAsia="仿宋_GB2312"/>
          <w:b/>
          <w:sz w:val="44"/>
          <w:szCs w:val="44"/>
          <w:lang w:eastAsia="zh-CN"/>
        </w:rPr>
      </w:pPr>
    </w:p>
    <w:p>
      <w:pPr>
        <w:autoSpaceDE w:val="0"/>
        <w:autoSpaceDN w:val="0"/>
        <w:adjustRightInd w:val="0"/>
        <w:spacing w:line="584" w:lineRule="exact"/>
        <w:jc w:val="center"/>
        <w:rPr>
          <w:rFonts w:hint="eastAsia" w:ascii="宋体" w:hAnsi="宋体" w:cs="宋体"/>
          <w:b/>
          <w:bCs/>
          <w:sz w:val="44"/>
          <w:szCs w:val="44"/>
          <w:lang w:eastAsia="zh-CN"/>
        </w:rPr>
      </w:pPr>
      <w:r>
        <w:rPr>
          <w:rFonts w:hint="eastAsia" w:ascii="宋体" w:hAnsi="宋体" w:cs="宋体"/>
          <w:b/>
          <w:bCs/>
          <w:sz w:val="44"/>
          <w:szCs w:val="44"/>
          <w:lang w:eastAsia="zh-CN"/>
        </w:rPr>
        <w:t>部门（单位）整体绩效自评报告</w:t>
      </w: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jc w:val="center"/>
        <w:rPr>
          <w:rFonts w:eastAsia="仿宋_GB2312"/>
          <w:b/>
          <w:sz w:val="44"/>
          <w:szCs w:val="44"/>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1500" w:firstLineChars="500"/>
        <w:rPr>
          <w:rFonts w:eastAsia="仿宋_GB2312"/>
          <w:sz w:val="30"/>
          <w:szCs w:val="30"/>
          <w:lang w:eastAsia="zh-CN"/>
        </w:rPr>
      </w:pPr>
    </w:p>
    <w:p>
      <w:pPr>
        <w:autoSpaceDE w:val="0"/>
        <w:autoSpaceDN w:val="0"/>
        <w:adjustRightInd w:val="0"/>
        <w:spacing w:line="584" w:lineRule="exact"/>
        <w:ind w:firstLine="600" w:firstLineChars="200"/>
        <w:rPr>
          <w:rFonts w:eastAsia="仿宋_GB2312"/>
          <w:sz w:val="30"/>
          <w:szCs w:val="30"/>
          <w:lang w:eastAsia="zh-CN"/>
        </w:rPr>
      </w:pPr>
      <w:r>
        <w:rPr>
          <w:rFonts w:hint="eastAsia" w:eastAsia="仿宋_GB2312"/>
          <w:sz w:val="30"/>
          <w:szCs w:val="30"/>
          <w:lang w:eastAsia="zh-CN"/>
        </w:rPr>
        <w:t>部门（单位）名称：中共香河县委机构编制委员会办公室</w:t>
      </w:r>
    </w:p>
    <w:p>
      <w:pPr>
        <w:autoSpaceDE w:val="0"/>
        <w:autoSpaceDN w:val="0"/>
        <w:adjustRightInd w:val="0"/>
        <w:spacing w:line="584" w:lineRule="exact"/>
        <w:ind w:firstLine="1500" w:firstLineChars="500"/>
        <w:rPr>
          <w:rFonts w:eastAsia="仿宋_GB2312"/>
          <w:sz w:val="30"/>
          <w:szCs w:val="30"/>
          <w:lang w:eastAsia="zh-CN"/>
        </w:rPr>
      </w:pPr>
      <w:r>
        <w:rPr>
          <w:rFonts w:eastAsia="仿宋_GB2312"/>
          <w:sz w:val="30"/>
          <w:szCs w:val="30"/>
          <w:lang w:eastAsia="zh-CN"/>
        </w:rPr>
        <w:t xml:space="preserve">          </w:t>
      </w: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000" w:firstLineChars="1000"/>
        <w:rPr>
          <w:rFonts w:eastAsia="仿宋_GB2312"/>
          <w:sz w:val="30"/>
          <w:szCs w:val="30"/>
          <w:lang w:eastAsia="zh-CN"/>
        </w:rPr>
      </w:pPr>
    </w:p>
    <w:p>
      <w:pPr>
        <w:autoSpaceDE w:val="0"/>
        <w:autoSpaceDN w:val="0"/>
        <w:adjustRightInd w:val="0"/>
        <w:spacing w:line="584" w:lineRule="exact"/>
        <w:ind w:firstLine="3900" w:firstLineChars="1300"/>
        <w:rPr>
          <w:rFonts w:eastAsia="仿宋_GB2312"/>
          <w:sz w:val="30"/>
          <w:szCs w:val="30"/>
          <w:lang w:eastAsia="zh-CN"/>
        </w:rPr>
      </w:pPr>
    </w:p>
    <w:p>
      <w:pPr>
        <w:autoSpaceDE w:val="0"/>
        <w:autoSpaceDN w:val="0"/>
        <w:adjustRightInd w:val="0"/>
        <w:spacing w:line="584" w:lineRule="exact"/>
        <w:ind w:firstLine="6300" w:firstLineChars="2100"/>
        <w:rPr>
          <w:rFonts w:eastAsia="仿宋_GB2312"/>
          <w:sz w:val="30"/>
          <w:szCs w:val="30"/>
          <w:lang w:eastAsia="zh-CN"/>
        </w:rPr>
      </w:pPr>
      <w:r>
        <w:rPr>
          <w:rFonts w:hint="eastAsia" w:eastAsia="仿宋_GB2312"/>
          <w:sz w:val="30"/>
          <w:szCs w:val="30"/>
          <w:lang w:eastAsia="zh-CN"/>
        </w:rPr>
        <w:t xml:space="preserve">年 </w:t>
      </w:r>
      <w:r>
        <w:rPr>
          <w:rFonts w:eastAsia="仿宋_GB2312"/>
          <w:sz w:val="30"/>
          <w:szCs w:val="30"/>
          <w:lang w:eastAsia="zh-CN"/>
        </w:rPr>
        <w:t xml:space="preserve">  </w:t>
      </w:r>
      <w:r>
        <w:rPr>
          <w:rFonts w:hint="eastAsia" w:eastAsia="仿宋_GB2312"/>
          <w:sz w:val="30"/>
          <w:szCs w:val="30"/>
          <w:lang w:eastAsia="zh-CN"/>
        </w:rPr>
        <w:t xml:space="preserve">月  </w:t>
      </w:r>
      <w:r>
        <w:rPr>
          <w:rFonts w:eastAsia="仿宋_GB2312"/>
          <w:sz w:val="30"/>
          <w:szCs w:val="30"/>
          <w:lang w:eastAsia="zh-CN"/>
        </w:rPr>
        <w:t xml:space="preserve"> </w:t>
      </w:r>
      <w:r>
        <w:rPr>
          <w:rFonts w:hint="eastAsia" w:eastAsia="仿宋_GB2312"/>
          <w:sz w:val="30"/>
          <w:szCs w:val="30"/>
          <w:lang w:eastAsia="zh-CN"/>
        </w:rPr>
        <w:t>日</w:t>
      </w: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4417" w:firstLineChars="1000"/>
        <w:rPr>
          <w:rFonts w:hint="eastAsia" w:eastAsia="仿宋_GB2312"/>
          <w:b/>
          <w:sz w:val="44"/>
          <w:szCs w:val="44"/>
          <w:lang w:eastAsia="zh-CN"/>
        </w:rPr>
      </w:pPr>
    </w:p>
    <w:p>
      <w:pPr>
        <w:autoSpaceDE w:val="0"/>
        <w:autoSpaceDN w:val="0"/>
        <w:adjustRightInd w:val="0"/>
        <w:spacing w:line="584" w:lineRule="exact"/>
        <w:ind w:firstLine="883" w:firstLineChars="200"/>
        <w:jc w:val="center"/>
        <w:rPr>
          <w:rFonts w:eastAsia="仿宋_GB2312"/>
          <w:b/>
          <w:sz w:val="44"/>
          <w:szCs w:val="44"/>
          <w:lang w:eastAsia="zh-CN"/>
        </w:rPr>
      </w:pPr>
    </w:p>
    <w:p>
      <w:pPr>
        <w:autoSpaceDE w:val="0"/>
        <w:autoSpaceDN w:val="0"/>
        <w:adjustRightInd w:val="0"/>
        <w:spacing w:line="500" w:lineRule="exact"/>
        <w:jc w:val="center"/>
        <w:rPr>
          <w:rFonts w:hint="eastAsia" w:ascii="宋体" w:hAnsi="宋体" w:cs="宋体"/>
          <w:b/>
          <w:sz w:val="44"/>
          <w:szCs w:val="44"/>
          <w:lang w:eastAsia="zh-CN"/>
        </w:rPr>
      </w:pPr>
    </w:p>
    <w:p>
      <w:pPr>
        <w:autoSpaceDE w:val="0"/>
        <w:autoSpaceDN w:val="0"/>
        <w:adjustRightInd w:val="0"/>
        <w:spacing w:line="500" w:lineRule="exact"/>
        <w:jc w:val="center"/>
        <w:rPr>
          <w:rFonts w:hint="eastAsia" w:ascii="宋体" w:hAnsi="宋体" w:cs="宋体"/>
          <w:b/>
          <w:sz w:val="44"/>
          <w:szCs w:val="44"/>
          <w:lang w:eastAsia="zh-CN"/>
        </w:rPr>
      </w:pPr>
    </w:p>
    <w:p>
      <w:pPr>
        <w:autoSpaceDE w:val="0"/>
        <w:autoSpaceDN w:val="0"/>
        <w:adjustRightInd w:val="0"/>
        <w:spacing w:line="500" w:lineRule="exact"/>
        <w:jc w:val="center"/>
        <w:rPr>
          <w:rFonts w:hint="eastAsia" w:ascii="宋体" w:hAnsi="宋体" w:cs="宋体"/>
          <w:b/>
          <w:sz w:val="44"/>
          <w:szCs w:val="44"/>
          <w:lang w:eastAsia="zh-CN"/>
        </w:rPr>
      </w:pPr>
      <w:r>
        <w:rPr>
          <w:rFonts w:hint="eastAsia" w:ascii="宋体" w:hAnsi="宋体" w:cs="宋体"/>
          <w:b/>
          <w:sz w:val="44"/>
          <w:szCs w:val="44"/>
          <w:lang w:eastAsia="zh-CN"/>
        </w:rPr>
        <w:t>目  录</w:t>
      </w:r>
    </w:p>
    <w:p>
      <w:pPr>
        <w:autoSpaceDE w:val="0"/>
        <w:autoSpaceDN w:val="0"/>
        <w:adjustRightInd w:val="0"/>
        <w:spacing w:line="500" w:lineRule="exact"/>
        <w:ind w:firstLine="643" w:firstLineChars="200"/>
        <w:rPr>
          <w:rFonts w:eastAsia="仿宋_GB2312"/>
          <w:b/>
          <w:bCs/>
          <w:sz w:val="32"/>
          <w:szCs w:val="32"/>
          <w:lang w:eastAsia="zh-CN"/>
        </w:rPr>
      </w:pP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ascii="黑体" w:eastAsia="黑体"/>
          <w:bCs/>
          <w:sz w:val="32"/>
          <w:szCs w:val="32"/>
          <w:lang w:eastAsia="zh-CN"/>
        </w:rPr>
      </w:pPr>
      <w:r>
        <w:rPr>
          <w:rFonts w:hint="eastAsia" w:ascii="黑体" w:eastAsia="黑体"/>
          <w:bCs/>
          <w:sz w:val="32"/>
          <w:szCs w:val="32"/>
          <w:lang w:eastAsia="zh-CN"/>
        </w:rPr>
        <w:t>摘要</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eastAsia="仿宋_GB2312"/>
          <w:sz w:val="32"/>
          <w:szCs w:val="32"/>
          <w:lang w:eastAsia="zh-CN"/>
        </w:rPr>
      </w:pPr>
      <w:r>
        <w:rPr>
          <w:rFonts w:eastAsia="微软雅黑"/>
          <w:sz w:val="32"/>
          <w:szCs w:val="32"/>
          <w:lang w:eastAsia="zh-CN"/>
        </w:rPr>
        <w:t>•</w:t>
      </w:r>
      <w:r>
        <w:rPr>
          <w:rFonts w:eastAsia="仿宋_GB2312"/>
          <w:sz w:val="32"/>
          <w:szCs w:val="32"/>
          <w:lang w:eastAsia="zh-CN"/>
        </w:rPr>
        <w:t>概述</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eastAsia="仿宋_GB2312"/>
          <w:sz w:val="32"/>
          <w:szCs w:val="32"/>
          <w:lang w:eastAsia="zh-CN"/>
        </w:rPr>
      </w:pPr>
      <w:r>
        <w:rPr>
          <w:rFonts w:eastAsia="微软雅黑"/>
          <w:sz w:val="32"/>
          <w:szCs w:val="32"/>
          <w:lang w:eastAsia="zh-CN"/>
        </w:rPr>
        <w:t>•</w:t>
      </w:r>
      <w:r>
        <w:rPr>
          <w:rFonts w:eastAsia="仿宋_GB2312"/>
          <w:sz w:val="32"/>
          <w:szCs w:val="32"/>
          <w:lang w:eastAsia="zh-CN"/>
        </w:rPr>
        <w:t>评估结论</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eastAsia="仿宋_GB2312"/>
          <w:sz w:val="32"/>
          <w:szCs w:val="32"/>
          <w:lang w:eastAsia="zh-CN"/>
        </w:rPr>
      </w:pPr>
      <w:r>
        <w:rPr>
          <w:rFonts w:eastAsia="微软雅黑"/>
          <w:sz w:val="32"/>
          <w:szCs w:val="32"/>
          <w:lang w:eastAsia="zh-CN"/>
        </w:rPr>
        <w:t>•</w:t>
      </w:r>
      <w:r>
        <w:rPr>
          <w:rFonts w:eastAsia="仿宋_GB2312"/>
          <w:sz w:val="32"/>
          <w:szCs w:val="32"/>
          <w:lang w:eastAsia="zh-CN"/>
        </w:rPr>
        <w:t>经验做法、问题和建议</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eastAsia="仿宋_GB2312"/>
          <w:sz w:val="32"/>
          <w:szCs w:val="32"/>
          <w:lang w:eastAsia="zh-CN"/>
        </w:rPr>
      </w:pPr>
      <w:r>
        <w:rPr>
          <w:rFonts w:hint="eastAsia" w:ascii="黑体" w:eastAsia="黑体"/>
          <w:bCs/>
          <w:sz w:val="32"/>
          <w:szCs w:val="32"/>
          <w:lang w:eastAsia="zh-CN"/>
        </w:rPr>
        <w:t>前言</w:t>
      </w:r>
    </w:p>
    <w:p>
      <w:pPr>
        <w:keepNext w:val="0"/>
        <w:keepLines w:val="0"/>
        <w:pageBreakBefore w:val="0"/>
        <w:widowControl/>
        <w:kinsoku/>
        <w:wordWrap/>
        <w:overflowPunct/>
        <w:topLinePunct w:val="0"/>
        <w:autoSpaceDE w:val="0"/>
        <w:autoSpaceDN w:val="0"/>
        <w:bidi w:val="0"/>
        <w:adjustRightInd w:val="0"/>
        <w:spacing w:line="600" w:lineRule="exact"/>
        <w:ind w:firstLine="643" w:firstLineChars="200"/>
        <w:textAlignment w:val="auto"/>
        <w:rPr>
          <w:rFonts w:ascii="黑体" w:eastAsia="黑体"/>
          <w:bCs/>
          <w:sz w:val="32"/>
          <w:szCs w:val="32"/>
          <w:lang w:eastAsia="zh-CN"/>
        </w:rPr>
      </w:pPr>
      <w:r>
        <w:rPr>
          <w:rFonts w:eastAsia="仿宋_GB2312"/>
          <w:b/>
          <w:bCs/>
          <w:sz w:val="32"/>
          <w:szCs w:val="32"/>
          <w:lang w:eastAsia="zh-CN"/>
        </w:rPr>
        <w:t>一、部门（单位）概况</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eastAsia="仿宋_GB2312"/>
          <w:sz w:val="32"/>
          <w:szCs w:val="32"/>
          <w:lang w:eastAsia="zh-CN"/>
        </w:rPr>
      </w:pPr>
      <w:r>
        <w:rPr>
          <w:rFonts w:eastAsia="仿宋_GB2312"/>
          <w:sz w:val="32"/>
          <w:szCs w:val="32"/>
          <w:lang w:eastAsia="zh-CN"/>
        </w:rPr>
        <w:t>（一）部门（单位）主要职责职能，组织架构、人员及资产等基本情况。</w:t>
      </w:r>
    </w:p>
    <w:p>
      <w:pPr>
        <w:keepNext w:val="0"/>
        <w:keepLines w:val="0"/>
        <w:pageBreakBefore w:val="0"/>
        <w:widowControl/>
        <w:kinsoku/>
        <w:wordWrap/>
        <w:overflowPunct/>
        <w:topLinePunct w:val="0"/>
        <w:bidi w:val="0"/>
        <w:snapToGrid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1．主要</w:t>
      </w:r>
      <w:r>
        <w:rPr>
          <w:rFonts w:eastAsia="仿宋_GB2312"/>
          <w:sz w:val="32"/>
          <w:szCs w:val="32"/>
          <w:lang w:eastAsia="zh-CN"/>
        </w:rPr>
        <w:t>职责</w:t>
      </w:r>
      <w:r>
        <w:rPr>
          <w:rFonts w:hint="eastAsia" w:ascii="仿宋_GB2312" w:hAnsi="仿宋" w:eastAsia="仿宋_GB2312"/>
          <w:sz w:val="32"/>
          <w:szCs w:val="32"/>
        </w:rPr>
        <w:t>职能</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贯彻落实党中央、省委、市委和县委关于行政管理体制和机构改革以及机构编制管理的政策法规，组织拟订相关政策规定和地方规范性文件并监督实施。管理和指导全县各级党委、人大、政府、政协、监察委机关，各民主党派、人民团体机关以及全县事业单位的机构编制工作。</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组织拟订全县行政管理体制改革和县委、县政府机构改革方案并组织实施。指导全县行政管理体制和机构改革以及机构编制管理工作; 负责行政执法体制改革工作。</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协调县委、县政府各部门的职能配置及其调整。协调县委、县政府部门之间以及县直部门与镇之间的职责分工。</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审核或审批县委、县政府各部门及各部门派出机构的职能配置、机构设置、人员编制和领导职数；审核县人大、县政协、县监察委和县级各民主党派、人民团体机关的职能配置、机构设置、人员编制和领导职数。</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审核县、镇党委、政府机构设置和调整事宜；审核县人大、政协、监察委和各民主党派、人民团体机关机构设置和调整事宜；审核县、镇机构编制分类；负责需要承办的省市垂直管理部门或双重管理部门（单位）机构编制有关事宜。</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组织拟订全县事业单位管理体制和机构改革方案。贯彻执行各类事业单位人员编制标准和管理办法，负责推进事业单位机构编制标准体系建设；审核或审批县委、县政府直属事业单位和部门所属事业单位的机构编制事宜。负责全县党政群机关统一社会信用代码赋码管理工作，负责全县事业单位法人登记管理和监督检查工作。</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）指导县开发区（园区）行政管理体制改革工作。贯彻落实省级以上开发区（园区）机构编制管理办法，审核省级以上开发区（园区）职能配置、机构设置、人员编制和领导职数。</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）负责全县机构编制的总量控制和动态管理。会同有关部门负责机构编制实名制工作；负责县直机关事业单位编制使用核准；建立健全机构编制部门与有关部门的协调配合约束机制。</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）负责对各级行政、事业单位管理体制和机构改革及机构编制执行情况的跟踪评估和监督检查。负责受理违反机构编制法规、纪律的检举、控告和投诉，对违反机构编制法规、纪律问题进行调查处理。</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）负责全县机构编制电子政务和信息化工作。负责全县机构编制统计工作；负责机构编制网站的建设管理以及网络安全工作；指导全县党政群机关、事业单位和其他非营利性单位网上名称管理工作。</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）组织开展行政体制改革及机构编制管理创新基础性和前瞻性研究。</w:t>
      </w:r>
    </w:p>
    <w:p>
      <w:pPr>
        <w:keepNext w:val="0"/>
        <w:keepLines w:val="0"/>
        <w:pageBreakBefore w:val="0"/>
        <w:widowControl/>
        <w:kinsoku/>
        <w:wordWrap/>
        <w:overflowPunct/>
        <w:topLinePunct w:val="0"/>
        <w:bidi w:val="0"/>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）承办县委、县政府和县委机构编制委员会交办的其他任务。</w:t>
      </w:r>
    </w:p>
    <w:p>
      <w:pPr>
        <w:keepNext w:val="0"/>
        <w:keepLines w:val="0"/>
        <w:pageBreakBefore w:val="0"/>
        <w:widowControl/>
        <w:numPr>
          <w:ilvl w:val="0"/>
          <w:numId w:val="0"/>
        </w:numPr>
        <w:kinsoku/>
        <w:wordWrap/>
        <w:overflowPunct/>
        <w:topLinePunct w:val="0"/>
        <w:bidi w:val="0"/>
        <w:snapToGrid w:val="0"/>
        <w:spacing w:line="600" w:lineRule="exact"/>
        <w:ind w:firstLine="640" w:firstLineChars="200"/>
        <w:textAlignment w:val="auto"/>
        <w:rPr>
          <w:rFonts w:eastAsia="仿宋_GB2312"/>
          <w:sz w:val="32"/>
          <w:szCs w:val="32"/>
          <w:lang w:eastAsia="zh-CN"/>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w:t>
      </w:r>
      <w:r>
        <w:rPr>
          <w:rFonts w:eastAsia="仿宋_GB2312"/>
          <w:sz w:val="32"/>
          <w:szCs w:val="32"/>
          <w:lang w:eastAsia="zh-CN"/>
        </w:rPr>
        <w:t>人员及资产等基本情况</w:t>
      </w:r>
    </w:p>
    <w:p>
      <w:pPr>
        <w:keepNext w:val="0"/>
        <w:keepLines w:val="0"/>
        <w:pageBreakBefore w:val="0"/>
        <w:widowControl/>
        <w:numPr>
          <w:ilvl w:val="0"/>
          <w:numId w:val="0"/>
        </w:numPr>
        <w:kinsoku/>
        <w:wordWrap/>
        <w:overflowPunct/>
        <w:topLinePunct w:val="0"/>
        <w:bidi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中共香河县委机构编制委员会办公室（简称县委编办）为县委机构编制委员会的办事机构，作为县委工作机关，机构规格正科级，承担县委机构编制委员会日常工作，归口县委组织部管理。下列内设机构：综合股、机构编制股、督察股、事业单位登记管理股（河北省香河县事业单位登记管理局）。</w:t>
      </w:r>
    </w:p>
    <w:p>
      <w:pPr>
        <w:keepNext w:val="0"/>
        <w:keepLines w:val="0"/>
        <w:pageBreakBefore w:val="0"/>
        <w:widowControl/>
        <w:kinsoku/>
        <w:wordWrap/>
        <w:overflowPunct/>
        <w:topLinePunct w:val="0"/>
        <w:bidi w:val="0"/>
        <w:snapToGrid w:val="0"/>
        <w:spacing w:line="600" w:lineRule="exact"/>
        <w:ind w:firstLine="640" w:firstLineChars="200"/>
        <w:textAlignment w:val="auto"/>
        <w:rPr>
          <w:rFonts w:eastAsia="仿宋_GB2312"/>
          <w:sz w:val="32"/>
          <w:szCs w:val="32"/>
          <w:lang w:eastAsia="zh-CN"/>
        </w:rPr>
      </w:pPr>
      <w:r>
        <w:rPr>
          <w:rFonts w:hint="eastAsia" w:ascii="仿宋_GB2312" w:eastAsia="仿宋_GB2312"/>
          <w:sz w:val="32"/>
          <w:szCs w:val="32"/>
        </w:rPr>
        <w:t>县委编办</w:t>
      </w:r>
      <w:r>
        <w:rPr>
          <w:rFonts w:hint="eastAsia" w:ascii="仿宋_GB2312" w:eastAsia="仿宋_GB2312"/>
          <w:sz w:val="32"/>
          <w:szCs w:val="32"/>
          <w:lang w:eastAsia="zh-CN"/>
        </w:rPr>
        <w:t>在职人员共</w:t>
      </w:r>
      <w:r>
        <w:rPr>
          <w:rFonts w:hint="eastAsia" w:ascii="仿宋_GB2312" w:eastAsia="仿宋_GB2312"/>
          <w:sz w:val="32"/>
          <w:szCs w:val="32"/>
          <w:lang w:val="en-US" w:eastAsia="zh-CN"/>
        </w:rPr>
        <w:t>15人，</w:t>
      </w:r>
      <w:r>
        <w:rPr>
          <w:rFonts w:hint="eastAsia" w:ascii="仿宋_GB2312" w:hAnsi="仿宋" w:eastAsia="仿宋_GB2312"/>
          <w:sz w:val="32"/>
          <w:szCs w:val="32"/>
        </w:rPr>
        <w:t>比上年增加</w:t>
      </w:r>
      <w:r>
        <w:rPr>
          <w:rFonts w:hint="eastAsia" w:ascii="仿宋_GB2312" w:hAnsi="仿宋" w:eastAsia="仿宋_GB2312"/>
          <w:sz w:val="32"/>
          <w:szCs w:val="32"/>
          <w:lang w:val="en-US" w:eastAsia="zh-CN"/>
        </w:rPr>
        <w:t>2</w:t>
      </w:r>
      <w:r>
        <w:rPr>
          <w:rFonts w:hint="eastAsia" w:ascii="仿宋_GB2312" w:hAnsi="仿宋" w:eastAsia="仿宋_GB2312"/>
          <w:sz w:val="32"/>
          <w:szCs w:val="32"/>
        </w:rPr>
        <w:t>人，原因是公务员招录</w:t>
      </w:r>
      <w:r>
        <w:rPr>
          <w:rFonts w:hint="eastAsia" w:ascii="仿宋_GB2312" w:hAnsi="仿宋" w:eastAsia="仿宋_GB2312"/>
          <w:sz w:val="32"/>
          <w:szCs w:val="32"/>
          <w:lang w:eastAsia="zh-CN"/>
        </w:rPr>
        <w:t>和人员调动</w:t>
      </w:r>
      <w:r>
        <w:rPr>
          <w:rFonts w:hint="eastAsia" w:ascii="仿宋_GB2312" w:hAnsi="仿宋" w:eastAsia="仿宋_GB2312"/>
          <w:sz w:val="32"/>
          <w:szCs w:val="32"/>
        </w:rPr>
        <w:t>。</w:t>
      </w:r>
      <w:r>
        <w:rPr>
          <w:rFonts w:hint="eastAsia" w:ascii="仿宋_GB2312" w:hAnsi="仿宋" w:eastAsia="仿宋_GB2312"/>
          <w:sz w:val="32"/>
          <w:szCs w:val="32"/>
          <w:lang w:eastAsia="zh-CN"/>
        </w:rPr>
        <w:t>退休人员</w:t>
      </w:r>
      <w:r>
        <w:rPr>
          <w:rFonts w:hint="eastAsia" w:ascii="仿宋_GB2312" w:hAnsi="仿宋" w:eastAsia="仿宋_GB2312"/>
          <w:sz w:val="32"/>
          <w:szCs w:val="32"/>
          <w:lang w:val="en-US" w:eastAsia="zh-CN"/>
        </w:rPr>
        <w:t>3人，与上年相比无变动。</w:t>
      </w:r>
    </w:p>
    <w:p>
      <w:pPr>
        <w:keepNext w:val="0"/>
        <w:keepLines w:val="0"/>
        <w:pageBreakBefore w:val="0"/>
        <w:widowControl/>
        <w:numPr>
          <w:ilvl w:val="0"/>
          <w:numId w:val="1"/>
        </w:numPr>
        <w:kinsoku/>
        <w:wordWrap/>
        <w:overflowPunct/>
        <w:topLinePunct w:val="0"/>
        <w:autoSpaceDE w:val="0"/>
        <w:autoSpaceDN w:val="0"/>
        <w:bidi w:val="0"/>
        <w:adjustRightInd w:val="0"/>
        <w:spacing w:line="600" w:lineRule="exact"/>
        <w:ind w:firstLine="640" w:firstLineChars="200"/>
        <w:textAlignment w:val="auto"/>
        <w:rPr>
          <w:rFonts w:eastAsia="仿宋_GB2312"/>
          <w:sz w:val="32"/>
          <w:szCs w:val="32"/>
          <w:lang w:eastAsia="zh-CN"/>
        </w:rPr>
      </w:pPr>
      <w:r>
        <w:rPr>
          <w:rFonts w:eastAsia="仿宋_GB2312"/>
          <w:sz w:val="32"/>
          <w:szCs w:val="32"/>
          <w:lang w:eastAsia="zh-CN"/>
        </w:rPr>
        <w:t>当年部门（单位）履职总体目标、工作任务。</w:t>
      </w:r>
    </w:p>
    <w:p>
      <w:pPr>
        <w:keepNext w:val="0"/>
        <w:keepLines w:val="0"/>
        <w:pageBreakBefore w:val="0"/>
        <w:widowControl/>
        <w:numPr>
          <w:ilvl w:val="0"/>
          <w:numId w:val="0"/>
        </w:numPr>
        <w:kinsoku/>
        <w:wordWrap/>
        <w:overflowPunct/>
        <w:topLinePunct w:val="0"/>
        <w:bidi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贯彻落实党中央、国务院关于行政管理体制机构编制管理的政策和地方性法规草案：探索大部制，解决职能交叉。建设服务型政府，着力转变职能、理顺关系、优化结构、提高效能，形成权责一致、分工合理、决策科学、监督有力的行政管理体制。健全政府职责体系、完善公共服务体系。</w:t>
      </w:r>
    </w:p>
    <w:p>
      <w:pPr>
        <w:keepNext w:val="0"/>
        <w:keepLines w:val="0"/>
        <w:pageBreakBefore w:val="0"/>
        <w:widowControl/>
        <w:numPr>
          <w:ilvl w:val="0"/>
          <w:numId w:val="0"/>
        </w:numPr>
        <w:kinsoku/>
        <w:wordWrap/>
        <w:overflowPunct/>
        <w:topLinePunct w:val="0"/>
        <w:bidi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2.审核或审批县委、县政府、各级党政、人大、政协、法院、检察机关，各民主党派、人民团体机关的机构编制管理事宜：负责全县事业单位法人登记管理和监督检查工作。</w:t>
      </w:r>
    </w:p>
    <w:p>
      <w:pPr>
        <w:keepNext w:val="0"/>
        <w:keepLines w:val="0"/>
        <w:pageBreakBefore w:val="0"/>
        <w:widowControl/>
        <w:numPr>
          <w:ilvl w:val="0"/>
          <w:numId w:val="0"/>
        </w:numPr>
        <w:kinsoku/>
        <w:wordWrap/>
        <w:overflowPunct/>
        <w:topLinePunct w:val="0"/>
        <w:bidi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3.强化社会管理和公共服务。规范行政行为，加强行政执法部门建设，减少规范行政审批。</w:t>
      </w:r>
    </w:p>
    <w:p>
      <w:pPr>
        <w:keepNext w:val="0"/>
        <w:keepLines w:val="0"/>
        <w:pageBreakBefore w:val="0"/>
        <w:widowControl/>
        <w:numPr>
          <w:ilvl w:val="0"/>
          <w:numId w:val="0"/>
        </w:numPr>
        <w:kinsoku/>
        <w:wordWrap/>
        <w:overflowPunct/>
        <w:topLinePunct w:val="0"/>
        <w:bidi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4.加强机关党组织建设，严格组织生活制度，丰富党建活动内容，做好党发展、教育、管理和党务干部和教育培训工作，充分发挥党组织的战斗堡垒作用和党员的先锋模范作用。</w:t>
      </w:r>
    </w:p>
    <w:p>
      <w:pPr>
        <w:keepNext w:val="0"/>
        <w:keepLines w:val="0"/>
        <w:pageBreakBefore w:val="0"/>
        <w:widowControl/>
        <w:numPr>
          <w:ilvl w:val="0"/>
          <w:numId w:val="0"/>
        </w:numPr>
        <w:kinsoku/>
        <w:wordWrap/>
        <w:overflowPunct/>
        <w:topLinePunct w:val="0"/>
        <w:bidi w:val="0"/>
        <w:snapToGrid w:val="0"/>
        <w:spacing w:line="600" w:lineRule="exact"/>
        <w:ind w:firstLine="640" w:firstLineChars="200"/>
        <w:textAlignment w:val="auto"/>
        <w:rPr>
          <w:rFonts w:hint="eastAsia" w:ascii="仿宋_GB2312" w:hAnsi="仿宋" w:eastAsia="仿宋_GB2312"/>
          <w:sz w:val="32"/>
          <w:szCs w:val="32"/>
          <w:lang w:eastAsia="zh-CN"/>
        </w:rPr>
      </w:pPr>
      <w:r>
        <w:rPr>
          <w:rFonts w:eastAsia="仿宋_GB2312"/>
          <w:sz w:val="32"/>
          <w:szCs w:val="32"/>
          <w:lang w:eastAsia="zh-CN"/>
        </w:rPr>
        <w:t>（</w:t>
      </w:r>
      <w:r>
        <w:rPr>
          <w:rFonts w:hint="eastAsia" w:eastAsia="仿宋_GB2312"/>
          <w:sz w:val="32"/>
          <w:szCs w:val="32"/>
          <w:lang w:eastAsia="zh-CN"/>
        </w:rPr>
        <w:t>三</w:t>
      </w:r>
      <w:r>
        <w:rPr>
          <w:rFonts w:eastAsia="仿宋_GB2312"/>
          <w:sz w:val="32"/>
          <w:szCs w:val="32"/>
          <w:lang w:eastAsia="zh-CN"/>
        </w:rPr>
        <w:t>）</w:t>
      </w:r>
      <w:r>
        <w:rPr>
          <w:rFonts w:hint="eastAsia" w:ascii="仿宋_GB2312" w:hAnsi="仿宋" w:eastAsia="仿宋_GB2312"/>
          <w:sz w:val="32"/>
          <w:szCs w:val="32"/>
          <w:lang w:eastAsia="zh-CN"/>
        </w:rPr>
        <w:t>当年部门（单位）年度整体绩效目标。</w:t>
      </w:r>
    </w:p>
    <w:p>
      <w:pPr>
        <w:keepNext w:val="0"/>
        <w:keepLines w:val="0"/>
        <w:pageBreakBefore w:val="0"/>
        <w:widowControl/>
        <w:numPr>
          <w:ilvl w:val="0"/>
          <w:numId w:val="0"/>
        </w:numPr>
        <w:kinsoku/>
        <w:wordWrap/>
        <w:overflowPunct/>
        <w:topLinePunct w:val="0"/>
        <w:bidi w:val="0"/>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通过项目的开展，持续完善我县党政机构职能体系，推进重要领域体制机制创新，统筹配置各类编制资源，确保我县党政群机构改革顺利推进和全县各项工作的顺利开展。</w:t>
      </w:r>
    </w:p>
    <w:p>
      <w:pPr>
        <w:keepNext w:val="0"/>
        <w:keepLines w:val="0"/>
        <w:pageBreakBefore w:val="0"/>
        <w:widowControl/>
        <w:numPr>
          <w:ilvl w:val="0"/>
          <w:numId w:val="0"/>
        </w:numPr>
        <w:kinsoku/>
        <w:wordWrap/>
        <w:overflowPunct/>
        <w:topLinePunct w:val="0"/>
        <w:autoSpaceDE w:val="0"/>
        <w:autoSpaceDN w:val="0"/>
        <w:bidi w:val="0"/>
        <w:adjustRightInd w:val="0"/>
        <w:spacing w:line="600" w:lineRule="exact"/>
        <w:ind w:firstLine="640" w:firstLineChars="200"/>
        <w:textAlignment w:val="auto"/>
        <w:rPr>
          <w:rFonts w:eastAsia="仿宋_GB2312"/>
          <w:sz w:val="32"/>
          <w:szCs w:val="32"/>
          <w:lang w:eastAsia="zh-CN"/>
        </w:rPr>
      </w:pPr>
      <w:r>
        <w:rPr>
          <w:rFonts w:hint="eastAsia" w:eastAsia="仿宋_GB2312"/>
          <w:sz w:val="32"/>
          <w:szCs w:val="32"/>
          <w:lang w:eastAsia="zh-CN"/>
        </w:rPr>
        <w:t>（四）</w:t>
      </w:r>
      <w:r>
        <w:rPr>
          <w:rFonts w:eastAsia="仿宋_GB2312"/>
          <w:sz w:val="32"/>
          <w:szCs w:val="32"/>
          <w:lang w:eastAsia="zh-CN"/>
        </w:rPr>
        <w:t>部门（单位）预算绩效管理开展情况。</w:t>
      </w:r>
    </w:p>
    <w:p>
      <w:pPr>
        <w:keepNext w:val="0"/>
        <w:keepLines w:val="0"/>
        <w:pageBreakBefore w:val="0"/>
        <w:widowControl/>
        <w:kinsoku/>
        <w:wordWrap/>
        <w:overflowPunct/>
        <w:topLinePunct w:val="0"/>
        <w:bidi w:val="0"/>
        <w:snapToGrid w:val="0"/>
        <w:spacing w:line="600" w:lineRule="exact"/>
        <w:ind w:firstLine="640" w:firstLineChars="200"/>
        <w:textAlignment w:val="auto"/>
        <w:rPr>
          <w:rFonts w:hint="eastAsia" w:ascii="仿宋_GB2312" w:hAnsi="仿宋" w:eastAsia="仿宋_GB2312"/>
          <w:sz w:val="32"/>
          <w:szCs w:val="32"/>
          <w:lang w:eastAsia="zh-CN"/>
        </w:rPr>
      </w:pPr>
      <w:r>
        <w:rPr>
          <w:rFonts w:hint="eastAsia" w:eastAsia="仿宋_GB2312"/>
          <w:sz w:val="32"/>
          <w:szCs w:val="32"/>
          <w:lang w:val="en-US" w:eastAsia="zh-CN"/>
        </w:rPr>
        <w:t xml:space="preserve"> </w:t>
      </w:r>
      <w:r>
        <w:rPr>
          <w:rFonts w:hint="eastAsia" w:ascii="仿宋_GB2312" w:hAnsi="仿宋_GB2312" w:eastAsia="仿宋_GB2312" w:cs="仿宋_GB2312"/>
          <w:color w:val="000000" w:themeColor="text1"/>
          <w:sz w:val="32"/>
          <w:szCs w:val="40"/>
          <w:shd w:val="clear" w:color="auto" w:fill="auto"/>
        </w:rPr>
        <w:t>我部门认真按照《河北省预算绩效管理办法（试行）》、《河北省财政支出绩效评价管理办法》等制度规定，严格评价标准，准确把握绩效评价的内容与方法，确保评价质量。为了提高财政资金使用效益和效率，实现财</w:t>
      </w:r>
      <w:r>
        <w:rPr>
          <w:rFonts w:hint="eastAsia" w:ascii="仿宋_GB2312" w:hAnsi="仿宋_GB2312" w:eastAsia="仿宋_GB2312" w:cs="仿宋_GB2312"/>
          <w:bCs/>
          <w:kern w:val="0"/>
          <w:sz w:val="32"/>
          <w:szCs w:val="32"/>
        </w:rPr>
        <w:t>政资金的规范性、安全性和有效性，按照《河北省人民政府关于深化推进预算绩</w:t>
      </w:r>
      <w:r>
        <w:rPr>
          <w:rFonts w:hint="eastAsia" w:ascii="仿宋_GB2312" w:hAnsi="仿宋_GB2312" w:eastAsia="仿宋_GB2312" w:cs="仿宋_GB2312"/>
          <w:color w:val="000000" w:themeColor="text1"/>
          <w:sz w:val="32"/>
          <w:szCs w:val="40"/>
          <w:shd w:val="clear" w:color="auto" w:fill="auto"/>
        </w:rPr>
        <w:t>效管理的意见》遵循“客观公正、公开透明”的原则，积极开展工</w:t>
      </w:r>
      <w:r>
        <w:rPr>
          <w:rFonts w:hint="eastAsia" w:ascii="仿宋_GB2312" w:hAnsi="仿宋_GB2312" w:eastAsia="仿宋_GB2312" w:cs="仿宋_GB2312"/>
          <w:color w:val="000000" w:themeColor="text1"/>
          <w:sz w:val="32"/>
          <w:szCs w:val="40"/>
          <w:shd w:val="clear" w:color="auto" w:fill="auto"/>
          <w:lang w:eastAsia="zh-CN"/>
        </w:rPr>
        <w:t>作，</w:t>
      </w:r>
      <w:r>
        <w:rPr>
          <w:rFonts w:hint="eastAsia" w:ascii="仿宋_GB2312" w:hAnsi="仿宋" w:eastAsia="仿宋_GB2312"/>
          <w:sz w:val="32"/>
          <w:szCs w:val="32"/>
        </w:rPr>
        <w:t>2019年度一级项目和二级项目绩效目标完成</w:t>
      </w:r>
      <w:r>
        <w:rPr>
          <w:rFonts w:hint="eastAsia" w:ascii="仿宋_GB2312" w:hAnsi="仿宋" w:eastAsia="仿宋_GB2312"/>
          <w:sz w:val="32"/>
          <w:szCs w:val="32"/>
          <w:lang w:eastAsia="zh-CN"/>
        </w:rPr>
        <w:t>。</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eastAsia="仿宋_GB2312"/>
          <w:sz w:val="32"/>
          <w:szCs w:val="32"/>
          <w:lang w:eastAsia="zh-CN"/>
        </w:rPr>
      </w:pPr>
      <w:r>
        <w:rPr>
          <w:rFonts w:eastAsia="仿宋_GB2312"/>
          <w:sz w:val="32"/>
          <w:szCs w:val="32"/>
          <w:lang w:eastAsia="zh-CN"/>
        </w:rPr>
        <w:t>（五）当年部门（单位）预算及执行情况。</w:t>
      </w:r>
    </w:p>
    <w:p>
      <w:pPr>
        <w:keepNext w:val="0"/>
        <w:keepLines w:val="0"/>
        <w:pageBreakBefore w:val="0"/>
        <w:widowControl/>
        <w:kinsoku/>
        <w:wordWrap/>
        <w:overflowPunct/>
        <w:topLinePunct w:val="0"/>
        <w:bidi w:val="0"/>
        <w:snapToGrid w:val="0"/>
        <w:spacing w:line="600" w:lineRule="exact"/>
        <w:ind w:firstLine="640" w:firstLineChars="200"/>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rPr>
        <w:t>本部门2019年度收入、支出年初预算均为260.95万</w:t>
      </w:r>
      <w:r>
        <w:rPr>
          <w:rFonts w:hint="eastAsia" w:ascii="仿宋_GB2312" w:hAnsi="仿宋" w:eastAsia="仿宋_GB2312"/>
          <w:sz w:val="32"/>
          <w:szCs w:val="32"/>
          <w:lang w:eastAsia="zh-CN"/>
        </w:rPr>
        <w:t>。其中</w:t>
      </w:r>
      <w:r>
        <w:rPr>
          <w:rFonts w:hint="eastAsia" w:ascii="仿宋_GB2312" w:hAnsi="仿宋" w:eastAsia="仿宋_GB2312"/>
          <w:sz w:val="32"/>
          <w:szCs w:val="32"/>
        </w:rPr>
        <w:t>一般公共服务支出</w:t>
      </w:r>
      <w:r>
        <w:rPr>
          <w:rFonts w:hint="eastAsia" w:ascii="仿宋_GB2312" w:hAnsi="仿宋" w:eastAsia="仿宋_GB2312"/>
          <w:sz w:val="32"/>
          <w:szCs w:val="32"/>
          <w:lang w:eastAsia="zh-CN"/>
        </w:rPr>
        <w:t>预算</w:t>
      </w:r>
      <w:r>
        <w:rPr>
          <w:rFonts w:hint="eastAsia" w:ascii="仿宋_GB2312" w:hAnsi="仿宋" w:eastAsia="仿宋_GB2312"/>
          <w:sz w:val="32"/>
          <w:szCs w:val="32"/>
          <w:lang w:val="en-US" w:eastAsia="zh-CN"/>
        </w:rPr>
        <w:t>213.13万元，实际支出207.43万元；</w:t>
      </w:r>
      <w:r>
        <w:rPr>
          <w:rFonts w:hint="eastAsia" w:ascii="仿宋_GB2312" w:hAnsi="仿宋" w:eastAsia="仿宋_GB2312"/>
          <w:sz w:val="32"/>
          <w:szCs w:val="32"/>
        </w:rPr>
        <w:t>社会保障和就业支出</w:t>
      </w:r>
      <w:r>
        <w:rPr>
          <w:rFonts w:hint="eastAsia" w:ascii="仿宋_GB2312" w:hAnsi="仿宋" w:eastAsia="仿宋_GB2312"/>
          <w:sz w:val="32"/>
          <w:szCs w:val="32"/>
          <w:lang w:eastAsia="zh-CN"/>
        </w:rPr>
        <w:t>预算</w:t>
      </w:r>
      <w:r>
        <w:rPr>
          <w:rFonts w:hint="eastAsia" w:ascii="仿宋_GB2312" w:hAnsi="仿宋" w:eastAsia="仿宋_GB2312"/>
          <w:sz w:val="32"/>
          <w:szCs w:val="32"/>
          <w:lang w:val="en-US" w:eastAsia="zh-CN"/>
        </w:rPr>
        <w:t>30.96万元，实际支出27.95万元；</w:t>
      </w:r>
      <w:r>
        <w:rPr>
          <w:rFonts w:hint="eastAsia" w:ascii="仿宋_GB2312" w:hAnsi="仿宋" w:eastAsia="仿宋_GB2312"/>
          <w:sz w:val="32"/>
          <w:szCs w:val="32"/>
        </w:rPr>
        <w:t>卫生健康支出</w:t>
      </w:r>
      <w:r>
        <w:rPr>
          <w:rFonts w:hint="eastAsia" w:ascii="仿宋_GB2312" w:hAnsi="仿宋" w:eastAsia="仿宋_GB2312"/>
          <w:sz w:val="32"/>
          <w:szCs w:val="32"/>
          <w:lang w:eastAsia="zh-CN"/>
        </w:rPr>
        <w:t>预算</w:t>
      </w:r>
      <w:r>
        <w:rPr>
          <w:rFonts w:hint="eastAsia" w:ascii="仿宋_GB2312" w:hAnsi="仿宋" w:eastAsia="仿宋_GB2312"/>
          <w:sz w:val="32"/>
          <w:szCs w:val="32"/>
          <w:lang w:val="en-US" w:eastAsia="zh-CN"/>
        </w:rPr>
        <w:t>6.46万元，实际支出6.76万元；</w:t>
      </w:r>
      <w:r>
        <w:rPr>
          <w:rFonts w:hint="eastAsia" w:ascii="仿宋_GB2312" w:hAnsi="仿宋" w:eastAsia="仿宋_GB2312"/>
          <w:sz w:val="32"/>
          <w:szCs w:val="32"/>
        </w:rPr>
        <w:t>住房保障支出</w:t>
      </w:r>
      <w:r>
        <w:rPr>
          <w:rFonts w:hint="eastAsia" w:ascii="仿宋_GB2312" w:hAnsi="仿宋" w:eastAsia="仿宋_GB2312"/>
          <w:sz w:val="32"/>
          <w:szCs w:val="32"/>
          <w:lang w:eastAsia="zh-CN"/>
        </w:rPr>
        <w:t>预算</w:t>
      </w:r>
      <w:r>
        <w:rPr>
          <w:rFonts w:hint="eastAsia" w:ascii="仿宋_GB2312" w:hAnsi="仿宋" w:eastAsia="仿宋_GB2312"/>
          <w:sz w:val="32"/>
          <w:szCs w:val="32"/>
          <w:lang w:val="en-US" w:eastAsia="zh-CN"/>
        </w:rPr>
        <w:t>10.4万元，实际支出11.5万元。</w:t>
      </w:r>
    </w:p>
    <w:p>
      <w:pPr>
        <w:keepNext w:val="0"/>
        <w:keepLines w:val="0"/>
        <w:pageBreakBefore w:val="0"/>
        <w:widowControl/>
        <w:kinsoku/>
        <w:wordWrap/>
        <w:overflowPunct/>
        <w:topLinePunct w:val="0"/>
        <w:autoSpaceDE w:val="0"/>
        <w:autoSpaceDN w:val="0"/>
        <w:bidi w:val="0"/>
        <w:adjustRightInd w:val="0"/>
        <w:spacing w:line="600" w:lineRule="exact"/>
        <w:ind w:firstLine="643" w:firstLineChars="200"/>
        <w:textAlignment w:val="auto"/>
        <w:rPr>
          <w:rFonts w:eastAsia="仿宋_GB2312"/>
          <w:b/>
          <w:bCs/>
          <w:sz w:val="32"/>
          <w:szCs w:val="32"/>
          <w:lang w:eastAsia="zh-CN"/>
        </w:rPr>
      </w:pPr>
      <w:r>
        <w:rPr>
          <w:rFonts w:eastAsia="仿宋_GB2312"/>
          <w:b/>
          <w:bCs/>
          <w:sz w:val="32"/>
          <w:szCs w:val="32"/>
          <w:lang w:eastAsia="zh-CN"/>
        </w:rPr>
        <w:t>二、部门（单位）整体绩效实现情况</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eastAsia="仿宋_GB2312"/>
          <w:sz w:val="32"/>
          <w:szCs w:val="32"/>
          <w:lang w:eastAsia="zh-CN"/>
        </w:rPr>
      </w:pPr>
      <w:r>
        <w:rPr>
          <w:rFonts w:eastAsia="仿宋_GB2312"/>
          <w:sz w:val="32"/>
          <w:szCs w:val="32"/>
          <w:lang w:eastAsia="zh-CN"/>
        </w:rPr>
        <w:t>（一）</w:t>
      </w:r>
      <w:r>
        <w:rPr>
          <w:rFonts w:hint="eastAsia" w:eastAsia="仿宋_GB2312"/>
          <w:sz w:val="32"/>
          <w:szCs w:val="32"/>
          <w:lang w:eastAsia="zh-CN"/>
        </w:rPr>
        <w:t>部门产出</w:t>
      </w:r>
      <w:r>
        <w:rPr>
          <w:rFonts w:eastAsia="仿宋_GB2312"/>
          <w:sz w:val="32"/>
          <w:szCs w:val="32"/>
          <w:lang w:eastAsia="zh-CN"/>
        </w:rPr>
        <w:t>情况</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财政拨款支出主要用于保障我单位机构正常运转、完成日常工作任务以及承担社会保险事业发展相关工作。基本支出，是用于保障机构正常运转的日常支出，包括基本工资、津贴补贴、养老保险、医保等人员经费以及办公费、印刷费、水电费、差旅等日常公用经费。所有开支均按照财务管理制度执行，资金的使用严格把关，机关的日常工作运行得到保障。</w:t>
      </w:r>
    </w:p>
    <w:p>
      <w:pPr>
        <w:keepNext w:val="0"/>
        <w:keepLines w:val="0"/>
        <w:pageBreakBefore w:val="0"/>
        <w:widowControl/>
        <w:numPr>
          <w:ilvl w:val="0"/>
          <w:numId w:val="0"/>
        </w:numPr>
        <w:kinsoku/>
        <w:wordWrap/>
        <w:overflowPunct/>
        <w:topLinePunct w:val="0"/>
        <w:autoSpaceDE w:val="0"/>
        <w:autoSpaceDN w:val="0"/>
        <w:bidi w:val="0"/>
        <w:adjustRightInd w:val="0"/>
        <w:spacing w:line="6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（二）部门效果情况</w:t>
      </w:r>
    </w:p>
    <w:p>
      <w:pPr>
        <w:keepNext w:val="0"/>
        <w:keepLines w:val="0"/>
        <w:pageBreakBefore w:val="0"/>
        <w:widowControl/>
        <w:numPr>
          <w:ilvl w:val="0"/>
          <w:numId w:val="0"/>
        </w:numPr>
        <w:kinsoku/>
        <w:wordWrap/>
        <w:overflowPunct/>
        <w:topLinePunct w:val="0"/>
        <w:autoSpaceDE w:val="0"/>
        <w:autoSpaceDN w:val="0"/>
        <w:bidi w:val="0"/>
        <w:adjustRightInd w:val="0"/>
        <w:spacing w:line="600" w:lineRule="exact"/>
        <w:ind w:firstLine="640" w:firstLineChars="200"/>
        <w:textAlignment w:val="auto"/>
        <w:rPr>
          <w:rFonts w:hint="eastAsia" w:eastAsia="仿宋_GB2312"/>
          <w:sz w:val="32"/>
          <w:szCs w:val="32"/>
          <w:lang w:eastAsia="zh-CN"/>
        </w:rPr>
      </w:pPr>
      <w:r>
        <w:rPr>
          <w:rFonts w:hint="eastAsia" w:ascii="仿宋_GB2312" w:hAnsi="仿宋" w:eastAsia="仿宋_GB2312"/>
          <w:sz w:val="32"/>
          <w:szCs w:val="32"/>
        </w:rPr>
        <w:t>2019</w:t>
      </w:r>
      <w:r>
        <w:rPr>
          <w:rFonts w:hint="eastAsia" w:eastAsia="仿宋_GB2312"/>
          <w:sz w:val="32"/>
          <w:szCs w:val="32"/>
          <w:lang w:eastAsia="zh-CN"/>
        </w:rPr>
        <w:t>年我单位较好的完成了绩效目标任务，日常管理工作均按照我单位相关管理制度执行，建立了工作有计划、实施有方案、日常有监督的管理机制，工作取得了较好的成效，效能得到了提高、获得了社会公众的好评。</w:t>
      </w:r>
    </w:p>
    <w:p>
      <w:pPr>
        <w:keepNext w:val="0"/>
        <w:keepLines w:val="0"/>
        <w:pageBreakBefore w:val="0"/>
        <w:widowControl/>
        <w:kinsoku/>
        <w:wordWrap/>
        <w:overflowPunct/>
        <w:topLinePunct w:val="0"/>
        <w:autoSpaceDE w:val="0"/>
        <w:autoSpaceDN w:val="0"/>
        <w:bidi w:val="0"/>
        <w:adjustRightInd w:val="0"/>
        <w:spacing w:line="600" w:lineRule="exact"/>
        <w:ind w:firstLine="643" w:firstLineChars="200"/>
        <w:textAlignment w:val="auto"/>
        <w:rPr>
          <w:rFonts w:eastAsia="仿宋_GB2312"/>
          <w:b/>
          <w:bCs/>
          <w:sz w:val="32"/>
          <w:szCs w:val="32"/>
          <w:lang w:eastAsia="zh-CN"/>
        </w:rPr>
      </w:pPr>
      <w:r>
        <w:rPr>
          <w:rFonts w:eastAsia="仿宋_GB2312"/>
          <w:b/>
          <w:bCs/>
          <w:sz w:val="32"/>
          <w:szCs w:val="32"/>
          <w:lang w:eastAsia="zh-CN"/>
        </w:rPr>
        <w:t>三、部门（单位）整体绩效评价存在问题及改进措施</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eastAsia="仿宋_GB2312"/>
          <w:sz w:val="32"/>
          <w:szCs w:val="32"/>
          <w:lang w:eastAsia="zh-CN"/>
        </w:rPr>
      </w:pPr>
      <w:r>
        <w:rPr>
          <w:rFonts w:eastAsia="仿宋_GB2312"/>
          <w:sz w:val="32"/>
          <w:szCs w:val="32"/>
          <w:lang w:eastAsia="zh-CN"/>
        </w:rPr>
        <w:t>（一）主要问题及原因分析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val="0"/>
        <w:snapToGrid w:val="0"/>
        <w:spacing w:before="0" w:beforeAutospacing="0" w:after="0" w:afterAutospacing="0" w:line="600" w:lineRule="exact"/>
        <w:ind w:left="0" w:right="0" w:firstLine="640" w:firstLineChars="200"/>
        <w:jc w:val="left"/>
        <w:textAlignment w:val="auto"/>
        <w:rPr>
          <w:rFonts w:hint="eastAsia" w:ascii="Calibri" w:hAnsi="Calibri" w:eastAsia="仿宋_GB2312" w:cs="Times New Roman"/>
          <w:kern w:val="0"/>
          <w:sz w:val="32"/>
          <w:szCs w:val="32"/>
          <w:lang w:val="en-US" w:eastAsia="zh-CN" w:bidi="ar-SA"/>
        </w:rPr>
      </w:pPr>
      <w:r>
        <w:rPr>
          <w:rFonts w:hint="eastAsia" w:ascii="Calibri" w:hAnsi="Calibri" w:eastAsia="仿宋_GB2312" w:cs="Times New Roman"/>
          <w:kern w:val="0"/>
          <w:sz w:val="32"/>
          <w:szCs w:val="32"/>
          <w:lang w:val="en-US" w:eastAsia="zh-CN" w:bidi="ar-SA"/>
        </w:rPr>
        <w:t>工作机制有待进一步完善，由于在平时工作中未加强绩效监控工作的重视，绩效监控工作容易滞后，未形成对绩效目标进行监控的习惯。</w:t>
      </w:r>
    </w:p>
    <w:p>
      <w:pPr>
        <w:keepNext w:val="0"/>
        <w:keepLines w:val="0"/>
        <w:pageBreakBefore w:val="0"/>
        <w:widowControl/>
        <w:numPr>
          <w:ilvl w:val="0"/>
          <w:numId w:val="0"/>
        </w:numPr>
        <w:kinsoku/>
        <w:wordWrap/>
        <w:overflowPunct/>
        <w:topLinePunct w:val="0"/>
        <w:autoSpaceDE w:val="0"/>
        <w:autoSpaceDN w:val="0"/>
        <w:bidi w:val="0"/>
        <w:adjustRightInd w:val="0"/>
        <w:spacing w:line="600" w:lineRule="exact"/>
        <w:ind w:firstLine="640" w:firstLineChars="200"/>
        <w:textAlignment w:val="auto"/>
        <w:rPr>
          <w:rFonts w:eastAsia="仿宋_GB2312"/>
          <w:sz w:val="32"/>
          <w:szCs w:val="32"/>
          <w:lang w:eastAsia="zh-CN"/>
        </w:rPr>
      </w:pPr>
      <w:r>
        <w:rPr>
          <w:rFonts w:hint="eastAsia" w:eastAsia="仿宋_GB2312"/>
          <w:sz w:val="32"/>
          <w:szCs w:val="32"/>
          <w:lang w:eastAsia="zh-CN"/>
        </w:rPr>
        <w:t>（二）</w:t>
      </w:r>
      <w:r>
        <w:rPr>
          <w:rFonts w:eastAsia="仿宋_GB2312"/>
          <w:sz w:val="32"/>
          <w:szCs w:val="32"/>
          <w:lang w:eastAsia="zh-CN"/>
        </w:rPr>
        <w:t>改进的方向和具体措施</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hint="eastAsia" w:eastAsia="仿宋_GB2312"/>
          <w:sz w:val="32"/>
          <w:szCs w:val="32"/>
          <w:lang w:eastAsia="zh-CN"/>
        </w:rPr>
      </w:pPr>
      <w:r>
        <w:rPr>
          <w:rFonts w:hint="eastAsia" w:ascii="仿宋_GB2312" w:hAnsi="仿宋" w:eastAsia="仿宋_GB2312"/>
          <w:sz w:val="32"/>
          <w:szCs w:val="32"/>
          <w:lang w:eastAsia="zh-CN"/>
        </w:rPr>
        <w:t>1.</w:t>
      </w:r>
      <w:r>
        <w:rPr>
          <w:rFonts w:hint="eastAsia" w:eastAsia="仿宋_GB2312"/>
          <w:sz w:val="32"/>
          <w:szCs w:val="32"/>
          <w:lang w:eastAsia="zh-CN"/>
        </w:rPr>
        <w:t>科学合理地设置绩效指标，提高预算绩效指标的针对性和可测性，充分发挥预算绩效目标管理的导向作用。</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hint="eastAsia" w:eastAsia="仿宋_GB2312"/>
          <w:sz w:val="32"/>
          <w:szCs w:val="32"/>
          <w:lang w:eastAsia="zh-CN"/>
        </w:rPr>
      </w:pPr>
      <w:r>
        <w:rPr>
          <w:rFonts w:hint="eastAsia" w:ascii="仿宋_GB2312" w:hAnsi="仿宋" w:eastAsia="仿宋_GB2312"/>
          <w:sz w:val="32"/>
          <w:szCs w:val="32"/>
          <w:lang w:eastAsia="zh-CN"/>
        </w:rPr>
        <w:t>2.</w:t>
      </w:r>
      <w:r>
        <w:rPr>
          <w:rFonts w:hint="eastAsia" w:eastAsia="仿宋_GB2312"/>
          <w:sz w:val="32"/>
          <w:szCs w:val="32"/>
          <w:lang w:eastAsia="zh-CN"/>
        </w:rPr>
        <w:t>将预算编制与部门工作有机结合，进一步强化预算执行提升财政资金使用效益。</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hint="eastAsia" w:eastAsia="仿宋_GB2312"/>
          <w:sz w:val="32"/>
          <w:szCs w:val="32"/>
          <w:lang w:eastAsia="zh-CN"/>
        </w:rPr>
      </w:pPr>
      <w:r>
        <w:rPr>
          <w:rFonts w:hint="eastAsia" w:ascii="仿宋_GB2312" w:hAnsi="仿宋" w:eastAsia="仿宋_GB2312"/>
          <w:sz w:val="32"/>
          <w:szCs w:val="32"/>
          <w:lang w:eastAsia="zh-CN"/>
        </w:rPr>
        <w:t>3.</w:t>
      </w:r>
      <w:r>
        <w:rPr>
          <w:rFonts w:hint="eastAsia" w:eastAsia="仿宋_GB2312"/>
          <w:sz w:val="32"/>
          <w:szCs w:val="32"/>
          <w:lang w:eastAsia="zh-CN"/>
        </w:rPr>
        <w:t>建立和完善部门整体支出绩效考评实施细则，提高预算绩效管理水平。</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rPr>
          <w:rFonts w:hint="eastAsia" w:eastAsia="仿宋_GB2312"/>
          <w:sz w:val="32"/>
          <w:szCs w:val="32"/>
          <w:lang w:eastAsia="zh-CN"/>
        </w:rPr>
      </w:pPr>
      <w:r>
        <w:rPr>
          <w:rFonts w:hint="eastAsia" w:ascii="仿宋_GB2312" w:hAnsi="仿宋" w:eastAsia="仿宋_GB2312"/>
          <w:sz w:val="32"/>
          <w:szCs w:val="32"/>
          <w:lang w:eastAsia="zh-CN"/>
        </w:rPr>
        <w:t>4.</w:t>
      </w:r>
      <w:r>
        <w:rPr>
          <w:rFonts w:hint="eastAsia" w:eastAsia="仿宋_GB2312"/>
          <w:sz w:val="32"/>
          <w:szCs w:val="32"/>
          <w:lang w:eastAsia="zh-CN"/>
        </w:rPr>
        <w:t>做好基础信息的收集和分析工作，建立相关数据库，为绩效指标值的设置提供有益参考。</w:t>
      </w:r>
    </w:p>
    <w:p>
      <w:pPr>
        <w:keepNext w:val="0"/>
        <w:keepLines w:val="0"/>
        <w:pageBreakBefore w:val="0"/>
        <w:widowControl/>
        <w:kinsoku/>
        <w:wordWrap/>
        <w:overflowPunct/>
        <w:topLinePunct w:val="0"/>
        <w:autoSpaceDE w:val="0"/>
        <w:autoSpaceDN w:val="0"/>
        <w:bidi w:val="0"/>
        <w:adjustRightInd w:val="0"/>
        <w:spacing w:line="600" w:lineRule="exact"/>
        <w:ind w:firstLine="643" w:firstLineChars="200"/>
        <w:textAlignment w:val="auto"/>
        <w:rPr>
          <w:rFonts w:eastAsia="仿宋_GB2312"/>
          <w:b/>
          <w:bCs/>
          <w:sz w:val="32"/>
          <w:szCs w:val="32"/>
          <w:lang w:eastAsia="zh-CN"/>
        </w:rPr>
      </w:pPr>
      <w:r>
        <w:rPr>
          <w:rFonts w:eastAsia="仿宋_GB2312"/>
          <w:b/>
          <w:bCs/>
          <w:sz w:val="32"/>
          <w:szCs w:val="32"/>
          <w:lang w:eastAsia="zh-CN"/>
        </w:rPr>
        <w:t>四、绩效自评结果拟应用和公开情况</w:t>
      </w:r>
    </w:p>
    <w:p>
      <w:pPr>
        <w:keepNext w:val="0"/>
        <w:keepLines w:val="0"/>
        <w:pageBreakBefore w:val="0"/>
        <w:widowControl/>
        <w:kinsoku/>
        <w:wordWrap/>
        <w:overflowPunct/>
        <w:topLinePunct w:val="0"/>
        <w:autoSpaceDE w:val="0"/>
        <w:autoSpaceDN w:val="0"/>
        <w:bidi w:val="0"/>
        <w:adjustRightInd w:val="0"/>
        <w:spacing w:line="600" w:lineRule="exact"/>
        <w:ind w:firstLine="640" w:firstLineChars="200"/>
        <w:textAlignment w:val="auto"/>
      </w:pPr>
      <w:r>
        <w:rPr>
          <w:rFonts w:hint="eastAsia" w:ascii="Calibri" w:hAnsi="Calibri" w:eastAsia="仿宋_GB2312" w:cs="Times New Roman"/>
          <w:kern w:val="0"/>
          <w:sz w:val="32"/>
          <w:szCs w:val="32"/>
          <w:lang w:val="en-US" w:eastAsia="zh-CN" w:bidi="ar-SA"/>
        </w:rPr>
        <w:t>绩效自评结果将为下年度预算配置、预算执行和预算管理提供参照和依据，我们将不断细化绩效评价指标，提高资金使用效益。绩效评价报告及相关表格将按规定在门户网站进行公开。</w:t>
      </w:r>
    </w:p>
    <w:p>
      <w:pPr>
        <w:keepNext w:val="0"/>
        <w:keepLines w:val="0"/>
        <w:pageBreakBefore w:val="0"/>
        <w:widowControl/>
        <w:kinsoku/>
        <w:wordWrap/>
        <w:overflowPunct/>
        <w:topLinePunct w:val="0"/>
        <w:bidi w:val="0"/>
        <w:spacing w:line="600" w:lineRule="exact"/>
        <w:textAlignment w:val="auto"/>
        <w:rPr>
          <w:rFonts w:eastAsia="仿宋_GB2312"/>
          <w:sz w:val="28"/>
          <w:szCs w:val="28"/>
          <w:lang w:val="zh-CN" w:eastAsia="zh-CN"/>
        </w:rPr>
      </w:pPr>
    </w:p>
    <w:p>
      <w:pPr>
        <w:rPr>
          <w:lang w:eastAsia="zh-CN"/>
        </w:rPr>
      </w:pPr>
    </w:p>
    <w:sectPr>
      <w:pgSz w:w="11907" w:h="16840"/>
      <w:pgMar w:top="1418" w:right="1531" w:bottom="1418"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F3E7C0"/>
    <w:multiLevelType w:val="singleLevel"/>
    <w:tmpl w:val="9CF3E7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B7CA9"/>
    <w:rsid w:val="004824B7"/>
    <w:rsid w:val="00647DDB"/>
    <w:rsid w:val="006B7CA9"/>
    <w:rsid w:val="01804284"/>
    <w:rsid w:val="01F32F67"/>
    <w:rsid w:val="025F39D8"/>
    <w:rsid w:val="13947DBA"/>
    <w:rsid w:val="150C7C79"/>
    <w:rsid w:val="196C6EC5"/>
    <w:rsid w:val="1B3746BB"/>
    <w:rsid w:val="1E372948"/>
    <w:rsid w:val="2100627A"/>
    <w:rsid w:val="216706C7"/>
    <w:rsid w:val="227C6E26"/>
    <w:rsid w:val="23653AEB"/>
    <w:rsid w:val="26301D83"/>
    <w:rsid w:val="273D513F"/>
    <w:rsid w:val="274871CE"/>
    <w:rsid w:val="27B55AE4"/>
    <w:rsid w:val="2A0A7999"/>
    <w:rsid w:val="2C5A2842"/>
    <w:rsid w:val="2F1C3EF1"/>
    <w:rsid w:val="2F4B5DAD"/>
    <w:rsid w:val="32C04307"/>
    <w:rsid w:val="35992D09"/>
    <w:rsid w:val="3A0E561B"/>
    <w:rsid w:val="3A2C3979"/>
    <w:rsid w:val="3C7F6265"/>
    <w:rsid w:val="3D84412D"/>
    <w:rsid w:val="40941159"/>
    <w:rsid w:val="45197EBF"/>
    <w:rsid w:val="4A262371"/>
    <w:rsid w:val="4CBB350E"/>
    <w:rsid w:val="4D9F624B"/>
    <w:rsid w:val="4E385752"/>
    <w:rsid w:val="4E643312"/>
    <w:rsid w:val="501F4F74"/>
    <w:rsid w:val="50F87EA1"/>
    <w:rsid w:val="51A87F3B"/>
    <w:rsid w:val="51AD2F3D"/>
    <w:rsid w:val="51B544CC"/>
    <w:rsid w:val="523C4E78"/>
    <w:rsid w:val="538725FE"/>
    <w:rsid w:val="54266736"/>
    <w:rsid w:val="570020D2"/>
    <w:rsid w:val="584D5C4D"/>
    <w:rsid w:val="59627D36"/>
    <w:rsid w:val="5C5D75E6"/>
    <w:rsid w:val="61FA6AE5"/>
    <w:rsid w:val="623F4DD6"/>
    <w:rsid w:val="642B4FF7"/>
    <w:rsid w:val="643C0BB6"/>
    <w:rsid w:val="66FA27D0"/>
    <w:rsid w:val="67631878"/>
    <w:rsid w:val="68921678"/>
    <w:rsid w:val="69DE1FF8"/>
    <w:rsid w:val="6C244082"/>
    <w:rsid w:val="6EAA3E24"/>
    <w:rsid w:val="6EBC2EF5"/>
    <w:rsid w:val="72994213"/>
    <w:rsid w:val="7ABD1644"/>
    <w:rsid w:val="7D452254"/>
    <w:rsid w:val="7ED975DC"/>
    <w:rsid w:val="7F6168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sz w:val="24"/>
      <w:szCs w:val="24"/>
      <w:lang w:val="en-US" w:eastAsia="en-US"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4C4C4C"/>
      <w:u w:val="none"/>
    </w:rPr>
  </w:style>
  <w:style w:type="character" w:styleId="7">
    <w:name w:val="Emphasis"/>
    <w:basedOn w:val="5"/>
    <w:qFormat/>
    <w:uiPriority w:val="0"/>
    <w:rPr>
      <w:sz w:val="24"/>
      <w:szCs w:val="24"/>
    </w:rPr>
  </w:style>
  <w:style w:type="character" w:styleId="8">
    <w:name w:val="Hyperlink"/>
    <w:basedOn w:val="5"/>
    <w:qFormat/>
    <w:uiPriority w:val="0"/>
    <w:rPr>
      <w:color w:val="4C4C4C"/>
      <w:u w:val="none"/>
    </w:rPr>
  </w:style>
  <w:style w:type="character" w:styleId="9">
    <w:name w:val="HTML Code"/>
    <w:basedOn w:val="5"/>
    <w:qFormat/>
    <w:uiPriority w:val="0"/>
    <w:rPr>
      <w:rFonts w:hint="eastAsia" w:ascii="微软雅黑" w:hAnsi="微软雅黑" w:eastAsia="微软雅黑" w:cs="微软雅黑"/>
      <w:sz w:val="18"/>
      <w:szCs w:val="18"/>
    </w:rPr>
  </w:style>
  <w:style w:type="character" w:customStyle="1" w:styleId="10">
    <w:name w:val="标题 1 Char"/>
    <w:basedOn w:val="5"/>
    <w:link w:val="2"/>
    <w:qFormat/>
    <w:uiPriority w:val="0"/>
    <w:rPr>
      <w:rFonts w:ascii="Calibri" w:hAnsi="Calibri"/>
      <w:b/>
      <w:bCs/>
      <w:kern w:val="44"/>
      <w:sz w:val="44"/>
      <w:szCs w:val="24"/>
      <w:lang w:eastAsia="en-US"/>
    </w:rPr>
  </w:style>
  <w:style w:type="character" w:customStyle="1" w:styleId="11">
    <w:name w:val="font11"/>
    <w:qFormat/>
    <w:uiPriority w:val="0"/>
    <w:rPr>
      <w:rFonts w:ascii="仿宋_GB2312" w:eastAsia="仿宋_GB2312" w:cs="仿宋_GB2312"/>
      <w:color w:val="000000"/>
      <w:sz w:val="18"/>
      <w:szCs w:val="18"/>
      <w:u w:val="none"/>
    </w:rPr>
  </w:style>
  <w:style w:type="character" w:customStyle="1" w:styleId="12">
    <w:name w:val="font141"/>
    <w:uiPriority w:val="0"/>
    <w:rPr>
      <w:rFonts w:hint="default" w:ascii="Times New Roman" w:hAnsi="Times New Roman" w:cs="Times New Roman"/>
      <w:color w:val="000000"/>
      <w:sz w:val="18"/>
      <w:szCs w:val="18"/>
      <w:u w:val="none"/>
    </w:rPr>
  </w:style>
  <w:style w:type="character" w:customStyle="1" w:styleId="13">
    <w:name w:val="font112"/>
    <w:qFormat/>
    <w:uiPriority w:val="0"/>
    <w:rPr>
      <w:rFonts w:hint="eastAsia" w:ascii="宋体" w:hAnsi="宋体" w:eastAsia="宋体" w:cs="宋体"/>
      <w:color w:val="000000"/>
      <w:sz w:val="18"/>
      <w:szCs w:val="18"/>
      <w:u w:val="none"/>
    </w:rPr>
  </w:style>
  <w:style w:type="character" w:customStyle="1" w:styleId="14">
    <w:name w:val="smzxx"/>
    <w:basedOn w:val="5"/>
    <w:qFormat/>
    <w:uiPriority w:val="0"/>
  </w:style>
  <w:style w:type="character" w:customStyle="1" w:styleId="15">
    <w:name w:val="dropselect_box"/>
    <w:basedOn w:val="5"/>
    <w:qFormat/>
    <w:uiPriority w:val="0"/>
  </w:style>
  <w:style w:type="character" w:customStyle="1" w:styleId="16">
    <w:name w:val="dropselect_box1"/>
    <w:basedOn w:val="5"/>
    <w:qFormat/>
    <w:uiPriority w:val="0"/>
  </w:style>
  <w:style w:type="character" w:customStyle="1" w:styleId="17">
    <w:name w:val="jgggfa"/>
    <w:basedOn w:val="5"/>
    <w:qFormat/>
    <w:uiPriority w:val="0"/>
  </w:style>
  <w:style w:type="character" w:customStyle="1" w:styleId="18">
    <w:name w:val="jgggfa1"/>
    <w:basedOn w:val="5"/>
    <w:qFormat/>
    <w:uiPriority w:val="0"/>
  </w:style>
  <w:style w:type="character" w:customStyle="1" w:styleId="19">
    <w:name w:val="gzjy"/>
    <w:basedOn w:val="5"/>
    <w:uiPriority w:val="0"/>
  </w:style>
  <w:style w:type="character" w:customStyle="1" w:styleId="20">
    <w:name w:val="gzjy1"/>
    <w:basedOn w:val="5"/>
    <w:qFormat/>
    <w:uiPriority w:val="0"/>
    <w:rPr>
      <w:shd w:val="clear" w:fill="008567"/>
    </w:rPr>
  </w:style>
  <w:style w:type="character" w:customStyle="1" w:styleId="21">
    <w:name w:val="sydwfl"/>
    <w:basedOn w:val="5"/>
    <w:qFormat/>
    <w:uiPriority w:val="0"/>
  </w:style>
  <w:style w:type="character" w:customStyle="1" w:styleId="22">
    <w:name w:val="sydwfl1"/>
    <w:basedOn w:val="5"/>
    <w:qFormat/>
    <w:uiPriority w:val="0"/>
  </w:style>
  <w:style w:type="character" w:customStyle="1" w:styleId="23">
    <w:name w:val="wzgm"/>
    <w:basedOn w:val="5"/>
    <w:qFormat/>
    <w:uiPriority w:val="0"/>
  </w:style>
  <w:style w:type="character" w:customStyle="1" w:styleId="24">
    <w:name w:val="wzgm1"/>
    <w:basedOn w:val="5"/>
    <w:qFormat/>
    <w:uiPriority w:val="0"/>
  </w:style>
  <w:style w:type="character" w:customStyle="1" w:styleId="25">
    <w:name w:val="sydwndbg"/>
    <w:basedOn w:val="5"/>
    <w:qFormat/>
    <w:uiPriority w:val="0"/>
  </w:style>
  <w:style w:type="character" w:customStyle="1" w:styleId="26">
    <w:name w:val="sydwndbg1"/>
    <w:basedOn w:val="5"/>
    <w:qFormat/>
    <w:uiPriority w:val="0"/>
  </w:style>
  <w:style w:type="character" w:customStyle="1" w:styleId="27">
    <w:name w:val="tyxydm"/>
    <w:basedOn w:val="5"/>
    <w:qFormat/>
    <w:uiPriority w:val="0"/>
  </w:style>
  <w:style w:type="character" w:customStyle="1" w:styleId="28">
    <w:name w:val="tyxydm1"/>
    <w:basedOn w:val="5"/>
    <w:qFormat/>
    <w:uiPriority w:val="0"/>
  </w:style>
  <w:style w:type="character" w:customStyle="1" w:styleId="29">
    <w:name w:val="sydwdjgs"/>
    <w:basedOn w:val="5"/>
    <w:qFormat/>
    <w:uiPriority w:val="0"/>
  </w:style>
  <w:style w:type="character" w:customStyle="1" w:styleId="30">
    <w:name w:val="sydwdjgs1"/>
    <w:basedOn w:val="5"/>
    <w:qFormat/>
    <w:uiPriority w:val="0"/>
  </w:style>
  <w:style w:type="character" w:customStyle="1" w:styleId="31">
    <w:name w:val="jyta"/>
    <w:basedOn w:val="5"/>
    <w:qFormat/>
    <w:uiPriority w:val="0"/>
  </w:style>
  <w:style w:type="character" w:customStyle="1" w:styleId="32">
    <w:name w:val="jyta1"/>
    <w:basedOn w:val="5"/>
    <w:qFormat/>
    <w:uiPriority w:val="0"/>
  </w:style>
  <w:style w:type="character" w:customStyle="1" w:styleId="33">
    <w:name w:val="tgxx"/>
    <w:basedOn w:val="5"/>
    <w:qFormat/>
    <w:uiPriority w:val="0"/>
  </w:style>
  <w:style w:type="character" w:customStyle="1" w:styleId="34">
    <w:name w:val="tgxx1"/>
    <w:basedOn w:val="5"/>
    <w:qFormat/>
    <w:uiPriority w:val="0"/>
    <w:rPr>
      <w:shd w:val="clear" w:fill="008567"/>
    </w:rPr>
  </w:style>
  <w:style w:type="character" w:customStyle="1" w:styleId="35">
    <w:name w:val="xz"/>
    <w:basedOn w:val="5"/>
    <w:qFormat/>
    <w:uiPriority w:val="0"/>
  </w:style>
  <w:style w:type="character" w:customStyle="1" w:styleId="36">
    <w:name w:val="xx_sqgk"/>
    <w:basedOn w:val="5"/>
    <w:qFormat/>
    <w:uiPriority w:val="0"/>
  </w:style>
  <w:style w:type="character" w:customStyle="1" w:styleId="37">
    <w:name w:val="xx_jgzn"/>
    <w:basedOn w:val="5"/>
    <w:qFormat/>
    <w:uiPriority w:val="0"/>
  </w:style>
  <w:style w:type="character" w:customStyle="1" w:styleId="38">
    <w:name w:val="xx_czxx"/>
    <w:basedOn w:val="5"/>
    <w:qFormat/>
    <w:uiPriority w:val="0"/>
  </w:style>
  <w:style w:type="character" w:customStyle="1" w:styleId="39">
    <w:name w:val="xx_gkml"/>
    <w:basedOn w:val="5"/>
    <w:qFormat/>
    <w:uiPriority w:val="0"/>
  </w:style>
  <w:style w:type="character" w:customStyle="1" w:styleId="40">
    <w:name w:val="xx_xzzx"/>
    <w:basedOn w:val="5"/>
    <w:qFormat/>
    <w:uiPriority w:val="0"/>
  </w:style>
  <w:style w:type="character" w:customStyle="1" w:styleId="41">
    <w:name w:val="xx_gzdt"/>
    <w:basedOn w:val="5"/>
    <w:qFormat/>
    <w:uiPriority w:val="0"/>
  </w:style>
  <w:style w:type="character" w:customStyle="1" w:styleId="42">
    <w:name w:val="xx_tztg"/>
    <w:basedOn w:val="5"/>
    <w:qFormat/>
    <w:uiPriority w:val="0"/>
  </w:style>
  <w:style w:type="character" w:customStyle="1" w:styleId="43">
    <w:name w:val="xx_gkgs"/>
    <w:basedOn w:val="5"/>
    <w:qFormat/>
    <w:uiPriority w:val="0"/>
  </w:style>
  <w:style w:type="character" w:customStyle="1" w:styleId="44">
    <w:name w:val="xx_qdml"/>
    <w:basedOn w:val="5"/>
    <w:uiPriority w:val="0"/>
  </w:style>
  <w:style w:type="character" w:customStyle="1" w:styleId="45">
    <w:name w:val="tsjb"/>
    <w:basedOn w:val="5"/>
    <w:qFormat/>
    <w:uiPriority w:val="0"/>
    <w:rPr>
      <w:shd w:val="clear" w:fill="008567"/>
    </w:rPr>
  </w:style>
  <w:style w:type="character" w:customStyle="1" w:styleId="46">
    <w:name w:val="smgs_arr"/>
    <w:basedOn w:val="5"/>
    <w:qFormat/>
    <w:uiPriority w:val="0"/>
    <w:rPr>
      <w:vanish/>
    </w:rPr>
  </w:style>
  <w:style w:type="character" w:customStyle="1" w:styleId="47">
    <w:name w:val="hover23"/>
    <w:basedOn w:val="5"/>
    <w:qFormat/>
    <w:uiPriority w:val="0"/>
    <w:rPr>
      <w:color w:val="000000"/>
      <w:shd w:val="clear" w:fill="FFFFFF"/>
    </w:rPr>
  </w:style>
  <w:style w:type="character" w:customStyle="1" w:styleId="48">
    <w:name w:val="hover24"/>
    <w:basedOn w:val="5"/>
    <w:qFormat/>
    <w:uiPriority w:val="0"/>
    <w:rPr>
      <w:color w:val="0466C7"/>
    </w:rPr>
  </w:style>
  <w:style w:type="character" w:customStyle="1" w:styleId="49">
    <w:name w:val="before"/>
    <w:basedOn w:val="5"/>
    <w:qFormat/>
    <w:uiPriority w:val="0"/>
    <w:rPr>
      <w:shd w:val="clear" w:fill="0466C7"/>
    </w:rPr>
  </w:style>
  <w:style w:type="character" w:customStyle="1" w:styleId="50">
    <w:name w:val="before1"/>
    <w:basedOn w:val="5"/>
    <w:qFormat/>
    <w:uiPriority w:val="0"/>
    <w:rPr>
      <w:shd w:val="clear" w:fill="DCDCDC"/>
    </w:rPr>
  </w:style>
  <w:style w:type="character" w:customStyle="1" w:styleId="51">
    <w:name w:val="before2"/>
    <w:basedOn w:val="5"/>
    <w:qFormat/>
    <w:uiPriority w:val="0"/>
  </w:style>
  <w:style w:type="character" w:customStyle="1" w:styleId="52">
    <w:name w:val="before3"/>
    <w:basedOn w:val="5"/>
    <w:qFormat/>
    <w:uiPriority w:val="0"/>
    <w:rPr>
      <w:shd w:val="clear" w:fill="0466C7"/>
    </w:rPr>
  </w:style>
  <w:style w:type="character" w:customStyle="1" w:styleId="53">
    <w:name w:val="wx-space"/>
    <w:basedOn w:val="5"/>
    <w:qFormat/>
    <w:uiPriority w:val="0"/>
  </w:style>
  <w:style w:type="character" w:customStyle="1" w:styleId="54">
    <w:name w:val="wx-space1"/>
    <w:basedOn w:val="5"/>
    <w:qFormat/>
    <w:uiPriority w:val="0"/>
  </w:style>
  <w:style w:type="character" w:customStyle="1" w:styleId="55">
    <w:name w:val="logo_img"/>
    <w:basedOn w:val="5"/>
    <w:qFormat/>
    <w:uiPriority w:val="0"/>
  </w:style>
  <w:style w:type="character" w:customStyle="1" w:styleId="56">
    <w:name w:val="logo_img1"/>
    <w:basedOn w:val="5"/>
    <w:qFormat/>
    <w:uiPriority w:val="0"/>
  </w:style>
  <w:style w:type="character" w:customStyle="1" w:styleId="57">
    <w:name w:val="active3"/>
    <w:basedOn w:val="5"/>
    <w:qFormat/>
    <w:uiPriority w:val="0"/>
    <w:rPr>
      <w:shd w:val="clear" w:fill="0466C7"/>
    </w:rPr>
  </w:style>
  <w:style w:type="character" w:customStyle="1" w:styleId="58">
    <w:name w:val="bsharetext"/>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714</Words>
  <Characters>4071</Characters>
  <Lines>33</Lines>
  <Paragraphs>9</Paragraphs>
  <TotalTime>0</TotalTime>
  <ScaleCrop>false</ScaleCrop>
  <LinksUpToDate>false</LinksUpToDate>
  <CharactersWithSpaces>4776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2020-11-20T02:46:00Z</dcterms:created>
  <dc:creator>NTKO</dc:creator>
  <cp:lastModifiedBy>Administrator</cp:lastModifiedBy>
  <dcterms:modified xsi:type="dcterms:W3CDTF">2020-12-11T06:56:37Z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